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E2B3" w14:textId="77777777" w:rsidR="00967317" w:rsidRPr="000B34F1" w:rsidRDefault="00967317" w:rsidP="009673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66EAA05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0B34F1">
        <w:rPr>
          <w:rFonts w:ascii="Arial" w:eastAsia="Times New Roman" w:hAnsi="Arial" w:cs="Arial"/>
          <w:b/>
          <w:kern w:val="0"/>
          <w14:ligatures w14:val="none"/>
        </w:rPr>
        <w:t xml:space="preserve">FOR IMMEDIATE RELEASE </w:t>
      </w:r>
    </w:p>
    <w:p w14:paraId="1E7D561D" w14:textId="77777777" w:rsidR="00967317" w:rsidRPr="000B34F1" w:rsidRDefault="00967317" w:rsidP="00967317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14:ligatures w14:val="none"/>
        </w:rPr>
      </w:pPr>
      <w:r w:rsidRPr="000B34F1">
        <w:rPr>
          <w:rFonts w:ascii="Arial" w:eastAsia="Times New Roman" w:hAnsi="Arial" w:cs="Arial"/>
          <w:kern w:val="0"/>
          <w14:ligatures w14:val="none"/>
        </w:rPr>
        <w:tab/>
        <w:t xml:space="preserve"> </w:t>
      </w:r>
      <w:r w:rsidRPr="000B34F1">
        <w:rPr>
          <w:rFonts w:ascii="Arial" w:eastAsia="Times New Roman" w:hAnsi="Arial" w:cs="Arial"/>
          <w:kern w:val="0"/>
          <w14:ligatures w14:val="none"/>
        </w:rPr>
        <w:tab/>
      </w:r>
      <w:r w:rsidRPr="000B34F1">
        <w:rPr>
          <w:rFonts w:ascii="Arial" w:eastAsia="Times New Roman" w:hAnsi="Arial" w:cs="Arial"/>
          <w:kern w:val="0"/>
          <w14:ligatures w14:val="none"/>
        </w:rPr>
        <w:tab/>
      </w:r>
      <w:r w:rsidRPr="000B34F1">
        <w:rPr>
          <w:rFonts w:ascii="Arial" w:eastAsia="Times New Roman" w:hAnsi="Arial" w:cs="Arial"/>
          <w:kern w:val="0"/>
          <w14:ligatures w14:val="none"/>
        </w:rPr>
        <w:tab/>
      </w:r>
      <w:r w:rsidRPr="000B34F1">
        <w:rPr>
          <w:rFonts w:ascii="Arial" w:eastAsia="Times New Roman" w:hAnsi="Arial" w:cs="Arial"/>
          <w:kern w:val="0"/>
          <w14:ligatures w14:val="none"/>
        </w:rPr>
        <w:tab/>
      </w:r>
      <w:r w:rsidRPr="000B34F1">
        <w:rPr>
          <w:rFonts w:ascii="Arial" w:eastAsia="Times New Roman" w:hAnsi="Arial" w:cs="Arial"/>
          <w:kern w:val="0"/>
          <w14:ligatures w14:val="none"/>
        </w:rPr>
        <w:tab/>
      </w:r>
      <w:r w:rsidRPr="000B34F1">
        <w:rPr>
          <w:rFonts w:ascii="Arial" w:eastAsia="Times New Roman" w:hAnsi="Arial" w:cs="Arial"/>
          <w:kern w:val="0"/>
          <w14:ligatures w14:val="none"/>
        </w:rPr>
        <w:tab/>
      </w:r>
      <w:r w:rsidRPr="000B34F1">
        <w:rPr>
          <w:rFonts w:ascii="Arial" w:eastAsia="Times New Roman" w:hAnsi="Arial" w:cs="Arial"/>
          <w:kern w:val="0"/>
          <w14:ligatures w14:val="none"/>
        </w:rPr>
        <w:tab/>
      </w:r>
      <w:r w:rsidRPr="000B34F1">
        <w:rPr>
          <w:rFonts w:ascii="Arial" w:eastAsia="Times New Roman" w:hAnsi="Arial" w:cs="Arial"/>
          <w:kern w:val="0"/>
          <w14:ligatures w14:val="none"/>
        </w:rPr>
        <w:tab/>
        <w:t xml:space="preserve">   </w:t>
      </w:r>
    </w:p>
    <w:p w14:paraId="495D5746" w14:textId="77777777" w:rsidR="00967317" w:rsidRPr="000B34F1" w:rsidRDefault="00967317" w:rsidP="00967317">
      <w:pPr>
        <w:spacing w:after="0" w:line="259" w:lineRule="auto"/>
        <w:ind w:left="7200"/>
        <w:rPr>
          <w:rFonts w:ascii="Arial" w:hAnsi="Arial" w:cs="Arial"/>
          <w:b/>
          <w:bCs/>
          <w:kern w:val="0"/>
          <w:sz w:val="22"/>
          <w:szCs w:val="22"/>
          <w14:ligatures w14:val="none"/>
        </w:rPr>
      </w:pPr>
      <w:r w:rsidRPr="000B34F1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>Contact:</w:t>
      </w:r>
    </w:p>
    <w:p w14:paraId="1CE9EFE0" w14:textId="77777777" w:rsidR="00967317" w:rsidRPr="000B34F1" w:rsidRDefault="00967317" w:rsidP="00967317">
      <w:pPr>
        <w:spacing w:after="0" w:line="259" w:lineRule="auto"/>
        <w:ind w:left="7200"/>
        <w:rPr>
          <w:rFonts w:ascii="Arial" w:hAnsi="Arial" w:cs="Arial"/>
          <w:kern w:val="0"/>
          <w:sz w:val="22"/>
          <w:szCs w:val="22"/>
          <w14:ligatures w14:val="none"/>
        </w:rPr>
      </w:pPr>
      <w:r w:rsidRPr="000B34F1">
        <w:rPr>
          <w:rFonts w:ascii="Arial" w:hAnsi="Arial" w:cs="Arial"/>
          <w:kern w:val="0"/>
          <w:sz w:val="22"/>
          <w:szCs w:val="22"/>
          <w14:ligatures w14:val="none"/>
        </w:rPr>
        <w:t>Theo Lipscomb</w:t>
      </w:r>
    </w:p>
    <w:p w14:paraId="55A416E0" w14:textId="77777777" w:rsidR="00967317" w:rsidRPr="000B34F1" w:rsidRDefault="00967317" w:rsidP="00967317">
      <w:pPr>
        <w:spacing w:after="0" w:line="259" w:lineRule="auto"/>
        <w:ind w:left="6480" w:firstLine="720"/>
        <w:rPr>
          <w:rFonts w:ascii="Arial" w:hAnsi="Arial" w:cs="Arial"/>
          <w:kern w:val="0"/>
          <w:sz w:val="22"/>
          <w:szCs w:val="22"/>
          <w14:ligatures w14:val="none"/>
        </w:rPr>
      </w:pPr>
      <w:r w:rsidRPr="000B34F1">
        <w:rPr>
          <w:rFonts w:ascii="Arial" w:hAnsi="Arial" w:cs="Arial"/>
          <w:kern w:val="0"/>
          <w:sz w:val="22"/>
          <w:szCs w:val="22"/>
          <w14:ligatures w14:val="none"/>
        </w:rPr>
        <w:t>LISC Milwaukee</w:t>
      </w:r>
    </w:p>
    <w:p w14:paraId="130E798D" w14:textId="77777777" w:rsidR="00967317" w:rsidRPr="000B34F1" w:rsidRDefault="00967317" w:rsidP="00967317">
      <w:pPr>
        <w:spacing w:after="0" w:line="259" w:lineRule="auto"/>
        <w:ind w:left="6480" w:firstLine="720"/>
        <w:rPr>
          <w:rFonts w:ascii="Arial" w:hAnsi="Arial" w:cs="Arial"/>
          <w:kern w:val="0"/>
          <w:sz w:val="22"/>
          <w:szCs w:val="22"/>
          <w14:ligatures w14:val="none"/>
        </w:rPr>
      </w:pPr>
      <w:r w:rsidRPr="000B34F1">
        <w:rPr>
          <w:rFonts w:ascii="Arial" w:hAnsi="Arial" w:cs="Arial"/>
          <w:kern w:val="0"/>
          <w:sz w:val="22"/>
          <w:szCs w:val="22"/>
          <w14:ligatures w14:val="none"/>
        </w:rPr>
        <w:t>414-930-1746</w:t>
      </w:r>
    </w:p>
    <w:p w14:paraId="2D59D876" w14:textId="77777777" w:rsidR="00967317" w:rsidRPr="000B34F1" w:rsidRDefault="00967317" w:rsidP="00967317">
      <w:pPr>
        <w:spacing w:after="0" w:line="259" w:lineRule="auto"/>
        <w:ind w:left="6480" w:firstLine="720"/>
        <w:rPr>
          <w:rFonts w:ascii="Arial" w:hAnsi="Arial" w:cs="Arial"/>
          <w:kern w:val="0"/>
          <w:sz w:val="22"/>
          <w:szCs w:val="22"/>
          <w:lang w:val="en"/>
          <w14:ligatures w14:val="none"/>
        </w:rPr>
      </w:pPr>
      <w:r w:rsidRPr="000B34F1">
        <w:rPr>
          <w:rFonts w:ascii="Helvetica" w:hAnsi="Helvetica"/>
          <w:color w:val="555555"/>
          <w:kern w:val="0"/>
          <w:sz w:val="21"/>
          <w:szCs w:val="21"/>
          <w:shd w:val="clear" w:color="auto" w:fill="FFFFFF"/>
          <w14:ligatures w14:val="none"/>
        </w:rPr>
        <w:t>TLipscomb@lisc.org</w:t>
      </w:r>
    </w:p>
    <w:p w14:paraId="6AD1F038" w14:textId="77777777" w:rsidR="00967317" w:rsidRPr="000B34F1" w:rsidRDefault="00967317" w:rsidP="0096731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12F98DE1" w14:textId="77777777" w:rsidR="00967317" w:rsidRPr="000B34F1" w:rsidRDefault="00967317" w:rsidP="00967317">
      <w:pPr>
        <w:spacing w:after="0" w:line="240" w:lineRule="auto"/>
        <w:jc w:val="center"/>
        <w:rPr>
          <w:rFonts w:ascii="Arial" w:eastAsia="Times New Roman" w:hAnsi="Arial" w:cs="Arial"/>
          <w:b/>
          <w:i/>
          <w:kern w:val="0"/>
          <w14:ligatures w14:val="none"/>
        </w:rPr>
      </w:pPr>
      <w:r w:rsidRPr="000B34F1">
        <w:rPr>
          <w:rFonts w:ascii="Arial" w:eastAsia="Times New Roman" w:hAnsi="Arial" w:cs="Arial"/>
          <w:b/>
          <w:kern w:val="0"/>
          <w14:ligatures w14:val="none"/>
        </w:rPr>
        <w:t xml:space="preserve">14 Finalists Named for the </w:t>
      </w:r>
      <w:r>
        <w:rPr>
          <w:rFonts w:ascii="Arial" w:eastAsia="Times New Roman" w:hAnsi="Arial" w:cs="Arial"/>
          <w:b/>
          <w:kern w:val="0"/>
          <w14:ligatures w14:val="none"/>
        </w:rPr>
        <w:t>2025</w:t>
      </w:r>
      <w:r w:rsidRPr="000B34F1">
        <w:rPr>
          <w:rFonts w:ascii="Arial" w:eastAsia="Times New Roman" w:hAnsi="Arial" w:cs="Arial"/>
          <w:b/>
          <w:kern w:val="0"/>
          <w14:ligatures w14:val="none"/>
        </w:rPr>
        <w:t xml:space="preserve"> MANDIs</w:t>
      </w:r>
    </w:p>
    <w:p w14:paraId="38747A45" w14:textId="226699EA" w:rsidR="00967317" w:rsidRPr="00967317" w:rsidRDefault="00967317" w:rsidP="00967317">
      <w:pPr>
        <w:spacing w:after="0" w:line="240" w:lineRule="auto"/>
        <w:jc w:val="center"/>
        <w:rPr>
          <w:rFonts w:ascii="Arial" w:eastAsia="Times New Roman" w:hAnsi="Arial" w:cs="Arial"/>
          <w:i/>
          <w:kern w:val="0"/>
          <w14:ligatures w14:val="none"/>
        </w:rPr>
      </w:pPr>
      <w:r>
        <w:rPr>
          <w:rFonts w:ascii="Arial" w:eastAsia="Times New Roman" w:hAnsi="Arial" w:cs="Arial"/>
          <w:i/>
          <w:kern w:val="0"/>
          <w14:ligatures w14:val="none"/>
        </w:rPr>
        <w:t xml:space="preserve">LISC Celebrates 30 Years of Community </w:t>
      </w:r>
      <w:r w:rsidRPr="000B34F1">
        <w:rPr>
          <w:rFonts w:ascii="Arial" w:eastAsia="Times New Roman" w:hAnsi="Arial" w:cs="Arial"/>
          <w:i/>
          <w:kern w:val="0"/>
          <w14:ligatures w14:val="none"/>
        </w:rPr>
        <w:t>Development</w:t>
      </w:r>
      <w:r>
        <w:rPr>
          <w:rFonts w:ascii="Arial" w:eastAsia="Times New Roman" w:hAnsi="Arial" w:cs="Arial"/>
          <w:i/>
          <w:kern w:val="0"/>
          <w14:ligatures w14:val="none"/>
        </w:rPr>
        <w:t xml:space="preserve"> in Milwaukee</w:t>
      </w:r>
      <w:r w:rsidRPr="000B34F1">
        <w:rPr>
          <w:rFonts w:ascii="Arial" w:eastAsia="Times New Roman" w:hAnsi="Arial" w:cs="Arial"/>
          <w:i/>
          <w:kern w:val="0"/>
          <w14:ligatures w14:val="none"/>
        </w:rPr>
        <w:t xml:space="preserve"> </w:t>
      </w:r>
    </w:p>
    <w:p w14:paraId="67837411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3908A98F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0B34F1">
        <w:rPr>
          <w:rFonts w:ascii="Arial" w:eastAsia="Times New Roman" w:hAnsi="Arial" w:cs="Arial"/>
          <w:b/>
          <w:kern w:val="0"/>
          <w14:ligatures w14:val="none"/>
        </w:rPr>
        <w:t>MILWAUKEE</w:t>
      </w:r>
      <w:r w:rsidRPr="000B34F1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>(</w:t>
      </w:r>
      <w:r>
        <w:rPr>
          <w:rFonts w:ascii="Arial" w:eastAsia="Times New Roman" w:hAnsi="Arial" w:cs="Arial"/>
          <w:b/>
          <w:kern w:val="0"/>
          <w14:ligatures w14:val="none"/>
        </w:rPr>
        <w:t>May</w:t>
      </w:r>
      <w:r w:rsidRPr="000B34F1">
        <w:rPr>
          <w:rFonts w:ascii="Arial" w:eastAsia="Times New Roman" w:hAnsi="Arial" w:cs="Arial"/>
          <w:b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14:ligatures w14:val="none"/>
        </w:rPr>
        <w:t>29</w:t>
      </w:r>
      <w:r w:rsidRPr="000B34F1">
        <w:rPr>
          <w:rFonts w:ascii="Arial" w:eastAsia="Times New Roman" w:hAnsi="Arial" w:cs="Arial"/>
          <w:b/>
          <w:kern w:val="0"/>
          <w14:ligatures w14:val="none"/>
        </w:rPr>
        <w:t>, 202</w:t>
      </w:r>
      <w:r>
        <w:rPr>
          <w:rFonts w:ascii="Arial" w:eastAsia="Times New Roman" w:hAnsi="Arial" w:cs="Arial"/>
          <w:b/>
          <w:kern w:val="0"/>
          <w14:ligatures w14:val="none"/>
        </w:rPr>
        <w:t>5</w:t>
      </w:r>
      <w:r w:rsidRPr="000B34F1">
        <w:rPr>
          <w:rFonts w:ascii="Arial" w:eastAsia="Times New Roman" w:hAnsi="Arial" w:cs="Arial"/>
          <w:b/>
          <w:kern w:val="0"/>
          <w14:ligatures w14:val="none"/>
        </w:rPr>
        <w:t>)</w:t>
      </w:r>
      <w:r>
        <w:rPr>
          <w:rFonts w:ascii="Arial" w:eastAsia="Times New Roman" w:hAnsi="Arial" w:cs="Arial"/>
          <w:kern w:val="0"/>
          <w14:ligatures w14:val="none"/>
        </w:rPr>
        <w:t xml:space="preserve"> The Milwaukee Awards for Neighborhood Development Innovation (known as the MANDIs) will celebrate 26 years, continuing to recognize</w:t>
      </w:r>
      <w:r w:rsidRPr="000B34F1">
        <w:rPr>
          <w:rFonts w:ascii="Arial" w:eastAsia="Times New Roman" w:hAnsi="Arial" w:cs="Arial"/>
          <w:kern w:val="0"/>
          <w14:ligatures w14:val="none"/>
        </w:rPr>
        <w:t xml:space="preserve"> the successful efforts to revitalize neighborhoods and strengthen the community. </w:t>
      </w:r>
      <w:r>
        <w:rPr>
          <w:rFonts w:ascii="Arial" w:eastAsia="Times New Roman" w:hAnsi="Arial" w:cs="Arial"/>
          <w:kern w:val="0"/>
          <w14:ligatures w14:val="none"/>
        </w:rPr>
        <w:t>Following public nominations, a volunteer Selection Committee has named 14 finalists for this year's awards</w:t>
      </w:r>
      <w:r w:rsidRPr="000B34F1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14:paraId="1C5DB6AE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23601FC" w14:textId="77777777" w:rsidR="00967317" w:rsidRPr="000B34F1" w:rsidRDefault="00967317" w:rsidP="00967317">
      <w:pPr>
        <w:spacing w:line="259" w:lineRule="auto"/>
        <w:rPr>
          <w:rFonts w:ascii="Arial" w:hAnsi="Arial" w:cs="Arial"/>
          <w:kern w:val="0"/>
          <w14:ligatures w14:val="none"/>
        </w:rPr>
      </w:pPr>
      <w:r w:rsidRPr="000B34F1">
        <w:rPr>
          <w:rFonts w:ascii="Arial" w:hAnsi="Arial" w:cs="Arial"/>
          <w:kern w:val="0"/>
          <w14:ligatures w14:val="none"/>
        </w:rPr>
        <w:t xml:space="preserve">Finalists in seven categories were announced </w:t>
      </w:r>
      <w:r>
        <w:rPr>
          <w:rFonts w:ascii="Arial" w:hAnsi="Arial" w:cs="Arial"/>
          <w:kern w:val="0"/>
          <w14:ligatures w14:val="none"/>
        </w:rPr>
        <w:t>yesterday</w:t>
      </w:r>
      <w:r w:rsidRPr="000B34F1">
        <w:rPr>
          <w:rFonts w:ascii="Arial" w:hAnsi="Arial" w:cs="Arial"/>
          <w:kern w:val="0"/>
          <w14:ligatures w14:val="none"/>
        </w:rPr>
        <w:t>, May 2</w:t>
      </w:r>
      <w:r>
        <w:rPr>
          <w:rFonts w:ascii="Arial" w:hAnsi="Arial" w:cs="Arial"/>
          <w:kern w:val="0"/>
          <w14:ligatures w14:val="none"/>
        </w:rPr>
        <w:t>8</w:t>
      </w:r>
      <w:r w:rsidRPr="000B34F1">
        <w:rPr>
          <w:rFonts w:ascii="Arial" w:hAnsi="Arial" w:cs="Arial"/>
          <w:kern w:val="0"/>
          <w14:ligatures w14:val="none"/>
        </w:rPr>
        <w:t>, 202</w:t>
      </w:r>
      <w:r>
        <w:rPr>
          <w:rFonts w:ascii="Arial" w:hAnsi="Arial" w:cs="Arial"/>
          <w:kern w:val="0"/>
          <w14:ligatures w14:val="none"/>
        </w:rPr>
        <w:t>5</w:t>
      </w:r>
      <w:r w:rsidRPr="000B34F1">
        <w:rPr>
          <w:rFonts w:ascii="Arial" w:hAnsi="Arial" w:cs="Arial"/>
          <w:kern w:val="0"/>
          <w14:ligatures w14:val="none"/>
        </w:rPr>
        <w:t xml:space="preserve">, on Mandiawards.com. The announcement was recorded at </w:t>
      </w:r>
      <w:r>
        <w:rPr>
          <w:rFonts w:ascii="Arial" w:hAnsi="Arial" w:cs="Arial"/>
          <w:kern w:val="0"/>
          <w14:ligatures w14:val="none"/>
        </w:rPr>
        <w:t>The Hunger Task Force Farm</w:t>
      </w:r>
      <w:r w:rsidRPr="000B34F1">
        <w:rPr>
          <w:rFonts w:ascii="Arial" w:hAnsi="Arial" w:cs="Arial"/>
          <w:kern w:val="0"/>
          <w14:ligatures w14:val="none"/>
        </w:rPr>
        <w:t xml:space="preserve">, </w:t>
      </w:r>
      <w:r>
        <w:rPr>
          <w:rFonts w:ascii="Arial" w:hAnsi="Arial" w:cs="Arial"/>
          <w:kern w:val="0"/>
          <w14:ligatures w14:val="none"/>
        </w:rPr>
        <w:t>the</w:t>
      </w:r>
      <w:r w:rsidRPr="000B34F1">
        <w:rPr>
          <w:rFonts w:ascii="Arial" w:hAnsi="Arial" w:cs="Arial"/>
          <w:kern w:val="0"/>
          <w14:ligatures w14:val="none"/>
        </w:rPr>
        <w:t xml:space="preserve"> 202</w:t>
      </w:r>
      <w:r>
        <w:rPr>
          <w:rFonts w:ascii="Arial" w:hAnsi="Arial" w:cs="Arial"/>
          <w:kern w:val="0"/>
          <w14:ligatures w14:val="none"/>
        </w:rPr>
        <w:t>4 winner of the</w:t>
      </w:r>
      <w:r w:rsidRPr="000B34F1">
        <w:rPr>
          <w:rFonts w:ascii="Arial" w:hAnsi="Arial" w:cs="Arial"/>
          <w:kern w:val="0"/>
          <w14:ligatures w14:val="none"/>
        </w:rPr>
        <w:t xml:space="preserve"> MANDI </w:t>
      </w:r>
      <w:r>
        <w:rPr>
          <w:rFonts w:ascii="Arial" w:hAnsi="Arial" w:cs="Arial"/>
          <w:kern w:val="0"/>
          <w14:ligatures w14:val="none"/>
        </w:rPr>
        <w:t>Brewers Community Foundation Public Space Award.</w:t>
      </w:r>
    </w:p>
    <w:p w14:paraId="7CF6F30A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The Milwaukee office of LISC (Local Initiative Support Corporation) produces the MANDIs in partnership with the Presenting Sponsor, US Bank. </w:t>
      </w:r>
      <w:r w:rsidRPr="000B34F1">
        <w:rPr>
          <w:rFonts w:ascii="Arial" w:eastAsia="Times New Roman" w:hAnsi="Arial" w:cs="Arial"/>
          <w:kern w:val="0"/>
          <w14:ligatures w14:val="none"/>
        </w:rPr>
        <w:t>The MANDIs recognize individuals, organizations, and projects that are improving conditions in Milwaukee’s neighborhoods. Finalists are selected from public nominations by a 2</w:t>
      </w:r>
      <w:r>
        <w:rPr>
          <w:rFonts w:ascii="Arial" w:eastAsia="Times New Roman" w:hAnsi="Arial" w:cs="Arial"/>
          <w:kern w:val="0"/>
          <w14:ligatures w14:val="none"/>
        </w:rPr>
        <w:t>6</w:t>
      </w:r>
      <w:r w:rsidRPr="000B34F1">
        <w:rPr>
          <w:rFonts w:ascii="Arial" w:eastAsia="Times New Roman" w:hAnsi="Arial" w:cs="Arial"/>
          <w:kern w:val="0"/>
          <w14:ligatures w14:val="none"/>
        </w:rPr>
        <w:t>-member, independent, cross-sector volunteer committee. Winners will be announced</w:t>
      </w:r>
      <w:r>
        <w:rPr>
          <w:rFonts w:ascii="Arial" w:eastAsia="Times New Roman" w:hAnsi="Arial" w:cs="Arial"/>
          <w:kern w:val="0"/>
          <w14:ligatures w14:val="none"/>
        </w:rPr>
        <w:t xml:space="preserve"> live</w:t>
      </w:r>
      <w:r w:rsidRPr="000B34F1">
        <w:rPr>
          <w:rFonts w:ascii="Arial" w:eastAsia="Times New Roman" w:hAnsi="Arial" w:cs="Arial"/>
          <w:kern w:val="0"/>
          <w14:ligatures w14:val="none"/>
        </w:rPr>
        <w:t xml:space="preserve"> at the </w:t>
      </w:r>
      <w:r>
        <w:rPr>
          <w:rFonts w:ascii="Arial" w:eastAsia="Times New Roman" w:hAnsi="Arial" w:cs="Arial"/>
          <w:kern w:val="0"/>
          <w14:ligatures w14:val="none"/>
        </w:rPr>
        <w:t>a</w:t>
      </w:r>
      <w:r w:rsidRPr="000B34F1">
        <w:rPr>
          <w:rFonts w:ascii="Arial" w:eastAsia="Times New Roman" w:hAnsi="Arial" w:cs="Arial"/>
          <w:kern w:val="0"/>
          <w14:ligatures w14:val="none"/>
        </w:rPr>
        <w:t xml:space="preserve">nnual </w:t>
      </w:r>
      <w:r>
        <w:rPr>
          <w:rFonts w:ascii="Arial" w:eastAsia="Times New Roman" w:hAnsi="Arial" w:cs="Arial"/>
          <w:kern w:val="0"/>
          <w14:ligatures w14:val="none"/>
        </w:rPr>
        <w:t xml:space="preserve">event on </w:t>
      </w:r>
      <w:r w:rsidRPr="000B34F1">
        <w:rPr>
          <w:rFonts w:ascii="Arial" w:eastAsia="Times New Roman" w:hAnsi="Arial" w:cs="Arial"/>
          <w:kern w:val="0"/>
          <w14:ligatures w14:val="none"/>
        </w:rPr>
        <w:t>Thursday, August 1</w:t>
      </w:r>
      <w:r>
        <w:rPr>
          <w:rFonts w:ascii="Arial" w:eastAsia="Times New Roman" w:hAnsi="Arial" w:cs="Arial"/>
          <w:kern w:val="0"/>
          <w14:ligatures w14:val="none"/>
        </w:rPr>
        <w:t>4</w:t>
      </w:r>
      <w:r w:rsidRPr="000B34F1">
        <w:rPr>
          <w:rFonts w:ascii="Arial" w:eastAsia="Times New Roman" w:hAnsi="Arial" w:cs="Arial"/>
          <w:kern w:val="0"/>
          <w14:ligatures w14:val="none"/>
        </w:rPr>
        <w:t>, 202</w:t>
      </w:r>
      <w:r>
        <w:rPr>
          <w:rFonts w:ascii="Arial" w:eastAsia="Times New Roman" w:hAnsi="Arial" w:cs="Arial"/>
          <w:kern w:val="0"/>
          <w14:ligatures w14:val="none"/>
        </w:rPr>
        <w:t>5</w:t>
      </w:r>
      <w:r w:rsidRPr="000B34F1">
        <w:rPr>
          <w:rFonts w:ascii="Arial" w:eastAsia="Times New Roman" w:hAnsi="Arial" w:cs="Arial"/>
          <w:kern w:val="0"/>
          <w14:ligatures w14:val="none"/>
        </w:rPr>
        <w:t xml:space="preserve">. The MANDIs will be held at </w:t>
      </w:r>
      <w:r>
        <w:rPr>
          <w:rFonts w:ascii="Arial" w:eastAsia="Times New Roman" w:hAnsi="Arial" w:cs="Arial"/>
          <w:kern w:val="0"/>
          <w14:ligatures w14:val="none"/>
        </w:rPr>
        <w:t>Potawatomi Hotel and Casino</w:t>
      </w:r>
      <w:r w:rsidRPr="000B34F1">
        <w:rPr>
          <w:rFonts w:ascii="Arial" w:eastAsia="Times New Roman" w:hAnsi="Arial" w:cs="Arial"/>
          <w:kern w:val="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14:ligatures w14:val="none"/>
        </w:rPr>
        <w:t xml:space="preserve">Sponsorships and tickets are available at Mandiawards.com. </w:t>
      </w:r>
    </w:p>
    <w:p w14:paraId="28D6C650" w14:textId="77777777" w:rsidR="00967317" w:rsidRDefault="00967317" w:rsidP="00967317">
      <w:pPr>
        <w:keepNext/>
        <w:keepLines/>
        <w:shd w:val="clear" w:color="auto" w:fill="FFFFFF"/>
        <w:spacing w:before="180" w:after="80" w:line="240" w:lineRule="auto"/>
        <w:outlineLvl w:val="2"/>
        <w:rPr>
          <w:rFonts w:ascii="Arial" w:eastAsiaTheme="majorEastAsia" w:hAnsi="Arial" w:cs="Arial"/>
          <w:color w:val="011323"/>
          <w:kern w:val="0"/>
          <w14:ligatures w14:val="none"/>
        </w:rPr>
      </w:pPr>
      <w:r>
        <w:rPr>
          <w:rFonts w:ascii="Arial" w:eastAsiaTheme="majorEastAsia" w:hAnsi="Arial" w:cs="Arial"/>
          <w:color w:val="011323"/>
          <w:kern w:val="0"/>
          <w14:ligatures w14:val="none"/>
        </w:rPr>
        <w:t>MANDI AWARD CATEGORIES:</w:t>
      </w:r>
    </w:p>
    <w:p w14:paraId="5282B252" w14:textId="77777777" w:rsidR="00967317" w:rsidRPr="000B34F1" w:rsidRDefault="00967317" w:rsidP="00967317">
      <w:pPr>
        <w:keepNext/>
        <w:keepLines/>
        <w:shd w:val="clear" w:color="auto" w:fill="FFFFFF"/>
        <w:spacing w:before="180" w:after="80" w:line="240" w:lineRule="auto"/>
        <w:outlineLvl w:val="2"/>
        <w:rPr>
          <w:rFonts w:ascii="Arial" w:eastAsiaTheme="majorEastAsia" w:hAnsi="Arial" w:cs="Arial"/>
          <w:color w:val="011323"/>
          <w:kern w:val="0"/>
          <w14:ligatures w14:val="none"/>
        </w:rPr>
      </w:pPr>
      <w:r w:rsidRPr="000B34F1">
        <w:rPr>
          <w:rFonts w:ascii="Arial" w:eastAsiaTheme="majorEastAsia" w:hAnsi="Arial" w:cs="Arial"/>
          <w:color w:val="011323"/>
          <w:kern w:val="0"/>
          <w14:ligatures w14:val="none"/>
        </w:rPr>
        <w:t xml:space="preserve">The </w:t>
      </w:r>
      <w:r w:rsidRPr="000B34F1">
        <w:rPr>
          <w:rFonts w:ascii="Arial" w:eastAsiaTheme="majorEastAsia" w:hAnsi="Arial" w:cs="Arial"/>
          <w:b/>
          <w:bCs/>
          <w:color w:val="011323"/>
          <w:kern w:val="0"/>
          <w14:ligatures w14:val="none"/>
        </w:rPr>
        <w:t>“Advancing a Healthier Wisconsin Endowment Community Health Award”</w:t>
      </w:r>
      <w:r w:rsidRPr="000B34F1">
        <w:rPr>
          <w:rFonts w:ascii="Arial" w:eastAsiaTheme="majorEastAsia" w:hAnsi="Arial" w:cs="Arial"/>
          <w:color w:val="011323"/>
          <w:kern w:val="0"/>
          <w14:ligatures w14:val="none"/>
        </w:rPr>
        <w:t xml:space="preserve"> for an organization working to eliminate health disparities through system change.</w:t>
      </w:r>
    </w:p>
    <w:p w14:paraId="7AFFC3A9" w14:textId="77777777" w:rsidR="00967317" w:rsidRPr="00706876" w:rsidRDefault="00967317" w:rsidP="0096731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14:ligatures w14:val="none"/>
        </w:rPr>
      </w:pPr>
      <w:r w:rsidRPr="00706876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>Bread of Healing Clinic</w:t>
      </w:r>
    </w:p>
    <w:p w14:paraId="41021C5C" w14:textId="77777777" w:rsidR="00967317" w:rsidRPr="00706876" w:rsidRDefault="00967317" w:rsidP="0096731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706876">
        <w:rPr>
          <w:rFonts w:ascii="Arial" w:eastAsia="Times New Roman" w:hAnsi="Arial" w:cs="Arial"/>
          <w:kern w:val="0"/>
          <w14:ligatures w14:val="none"/>
        </w:rPr>
        <w:t>Serenity Inns, Inc.</w:t>
      </w:r>
    </w:p>
    <w:p w14:paraId="0906D9E8" w14:textId="77777777" w:rsidR="00967317" w:rsidRPr="000B34F1" w:rsidRDefault="00967317" w:rsidP="00967317">
      <w:pPr>
        <w:pStyle w:val="ListParagraph"/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66E23CA5" w14:textId="77777777" w:rsidR="00967317" w:rsidRPr="000B34F1" w:rsidRDefault="00967317" w:rsidP="00967317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0B34F1">
        <w:rPr>
          <w:rFonts w:ascii="Arial" w:eastAsia="Calibri" w:hAnsi="Arial" w:cs="Arial"/>
          <w:bCs/>
          <w:kern w:val="0"/>
          <w14:ligatures w14:val="none"/>
        </w:rPr>
        <w:t>The</w:t>
      </w:r>
      <w:r w:rsidRPr="000B34F1">
        <w:rPr>
          <w:rFonts w:ascii="Arial" w:eastAsia="Calibri" w:hAnsi="Arial" w:cs="Arial"/>
          <w:b/>
          <w:bCs/>
          <w:kern w:val="0"/>
          <w14:ligatures w14:val="none"/>
        </w:rPr>
        <w:t xml:space="preserve"> “Associated Bank Trailblazer Award” </w:t>
      </w:r>
      <w:r w:rsidRPr="000B34F1">
        <w:rPr>
          <w:rFonts w:ascii="Arial" w:eastAsia="Calibri" w:hAnsi="Arial" w:cs="Arial"/>
          <w:bCs/>
          <w:kern w:val="0"/>
          <w14:ligatures w14:val="none"/>
        </w:rPr>
        <w:t xml:space="preserve">for an innovative approach to a community problem. </w:t>
      </w:r>
    </w:p>
    <w:p w14:paraId="103D7BF5" w14:textId="77777777" w:rsidR="00967317" w:rsidRPr="000B34F1" w:rsidRDefault="00967317" w:rsidP="00967317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21C91CB4" w14:textId="6E2F1B7C" w:rsidR="00967317" w:rsidRPr="00706876" w:rsidRDefault="00967317" w:rsidP="0096731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14:ligatures w14:val="none"/>
        </w:rPr>
      </w:pPr>
      <w:r w:rsidRPr="00706876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>Bridge Builders, Inc</w:t>
      </w:r>
      <w:r w:rsidR="00706876" w:rsidRPr="00706876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>.</w:t>
      </w:r>
    </w:p>
    <w:p w14:paraId="3B5EEFCC" w14:textId="77777777" w:rsidR="00967317" w:rsidRPr="00706876" w:rsidRDefault="00967317" w:rsidP="0096731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14:ligatures w14:val="none"/>
        </w:rPr>
      </w:pPr>
      <w:r w:rsidRPr="00706876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>Milwaukee Diaper Mission</w:t>
      </w:r>
    </w:p>
    <w:p w14:paraId="09061D02" w14:textId="77777777" w:rsidR="00967317" w:rsidRPr="000B34F1" w:rsidRDefault="00967317" w:rsidP="0096731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A937BA4" w14:textId="77777777" w:rsidR="00967317" w:rsidRPr="000B34F1" w:rsidRDefault="00967317" w:rsidP="0096731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0B34F1">
        <w:rPr>
          <w:rFonts w:ascii="Arial" w:eastAsia="Calibri" w:hAnsi="Arial" w:cs="Arial"/>
          <w:kern w:val="0"/>
          <w14:ligatures w14:val="none"/>
        </w:rPr>
        <w:t>The</w:t>
      </w:r>
      <w:r w:rsidRPr="000B34F1">
        <w:rPr>
          <w:rFonts w:ascii="Arial" w:eastAsia="Calibri" w:hAnsi="Arial" w:cs="Arial"/>
          <w:b/>
          <w:kern w:val="0"/>
          <w14:ligatures w14:val="none"/>
        </w:rPr>
        <w:t xml:space="preserve"> “BMO Cornerstone Award” </w:t>
      </w:r>
      <w:r w:rsidRPr="000B34F1">
        <w:rPr>
          <w:rFonts w:ascii="Arial" w:eastAsia="Calibri" w:hAnsi="Arial" w:cs="Arial"/>
          <w:kern w:val="0"/>
          <w14:ligatures w14:val="none"/>
        </w:rPr>
        <w:t xml:space="preserve">for commitment and effectiveness over time. </w:t>
      </w:r>
    </w:p>
    <w:p w14:paraId="16FB18F9" w14:textId="77777777" w:rsidR="00967317" w:rsidRDefault="00967317" w:rsidP="00967317">
      <w:pPr>
        <w:spacing w:after="0" w:line="240" w:lineRule="auto"/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</w:pPr>
    </w:p>
    <w:p w14:paraId="39F9CC7E" w14:textId="77777777" w:rsidR="00967317" w:rsidRPr="00706876" w:rsidRDefault="00967317" w:rsidP="0096731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14:ligatures w14:val="none"/>
        </w:rPr>
      </w:pPr>
      <w:r w:rsidRPr="00706876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>Housing Resources Inc.</w:t>
      </w:r>
    </w:p>
    <w:p w14:paraId="4FC2F85D" w14:textId="09F0770E" w:rsidR="00967317" w:rsidRPr="00706876" w:rsidRDefault="00967317" w:rsidP="0096731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14:ligatures w14:val="none"/>
        </w:rPr>
      </w:pPr>
      <w:r w:rsidRPr="00706876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>Walnut Way Conservation Corp</w:t>
      </w:r>
    </w:p>
    <w:p w14:paraId="05BEDC15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</w:p>
    <w:p w14:paraId="060DD25F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0B34F1">
        <w:rPr>
          <w:rFonts w:ascii="Arial" w:eastAsia="Times New Roman" w:hAnsi="Arial" w:cs="Arial"/>
          <w:bCs/>
          <w:kern w:val="0"/>
          <w14:ligatures w14:val="none"/>
        </w:rPr>
        <w:t>The</w:t>
      </w:r>
      <w:r w:rsidRPr="000B34F1">
        <w:rPr>
          <w:rFonts w:ascii="Arial" w:eastAsia="Times New Roman" w:hAnsi="Arial" w:cs="Arial"/>
          <w:b/>
          <w:bCs/>
          <w:kern w:val="0"/>
          <w14:ligatures w14:val="none"/>
        </w:rPr>
        <w:t xml:space="preserve"> “Brewers Community Foundation Public Space Award</w:t>
      </w:r>
      <w:r w:rsidRPr="000B34F1">
        <w:rPr>
          <w:rFonts w:ascii="Arial" w:eastAsia="Times New Roman" w:hAnsi="Arial" w:cs="Arial"/>
          <w:bCs/>
          <w:kern w:val="0"/>
          <w14:ligatures w14:val="none"/>
        </w:rPr>
        <w:t xml:space="preserve">” for public space that helps build the community. </w:t>
      </w:r>
    </w:p>
    <w:p w14:paraId="5B4C3797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5FD74B9" w14:textId="77777777" w:rsidR="00967317" w:rsidRPr="00EE4C11" w:rsidRDefault="00967317" w:rsidP="0096731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14:ligatures w14:val="none"/>
        </w:rPr>
      </w:pPr>
      <w:proofErr w:type="spellStart"/>
      <w:r w:rsidRPr="00EE4C11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>Havenwoods</w:t>
      </w:r>
      <w:proofErr w:type="spellEnd"/>
      <w:r w:rsidRPr="00EE4C11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 xml:space="preserve"> State Forest</w:t>
      </w:r>
    </w:p>
    <w:p w14:paraId="3773A105" w14:textId="77777777" w:rsidR="00967317" w:rsidRPr="00EE4C11" w:rsidRDefault="00967317" w:rsidP="0096731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14:ligatures w14:val="none"/>
        </w:rPr>
      </w:pPr>
      <w:r w:rsidRPr="00EE4C11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>National DIY Skatepark, Inc</w:t>
      </w:r>
    </w:p>
    <w:p w14:paraId="69F4FF0D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6E98570" w14:textId="77777777" w:rsidR="00967317" w:rsidRPr="000B34F1" w:rsidRDefault="00967317" w:rsidP="00967317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0B34F1">
        <w:rPr>
          <w:rFonts w:ascii="Arial" w:eastAsia="Calibri" w:hAnsi="Arial" w:cs="Arial"/>
          <w:bCs/>
          <w:kern w:val="0"/>
          <w14:ligatures w14:val="none"/>
        </w:rPr>
        <w:t>The</w:t>
      </w:r>
      <w:r w:rsidRPr="000B34F1">
        <w:rPr>
          <w:rFonts w:ascii="Arial" w:eastAsia="Calibri" w:hAnsi="Arial" w:cs="Arial"/>
          <w:b/>
          <w:bCs/>
          <w:kern w:val="0"/>
          <w14:ligatures w14:val="none"/>
        </w:rPr>
        <w:t xml:space="preserve"> “Husch Blackwell Building Blocks Award” </w:t>
      </w:r>
      <w:r w:rsidRPr="000B34F1">
        <w:rPr>
          <w:rFonts w:ascii="Arial" w:eastAsia="Calibri" w:hAnsi="Arial" w:cs="Arial"/>
          <w:bCs/>
          <w:kern w:val="0"/>
          <w14:ligatures w14:val="none"/>
        </w:rPr>
        <w:t xml:space="preserve">for a real estate project that advances the community. </w:t>
      </w:r>
    </w:p>
    <w:p w14:paraId="77B11338" w14:textId="77777777" w:rsidR="00967317" w:rsidRDefault="00967317" w:rsidP="00967317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F3B3D29" w14:textId="77777777" w:rsidR="00967317" w:rsidRPr="000B34F1" w:rsidRDefault="00967317" w:rsidP="0096731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0B34F1">
        <w:rPr>
          <w:rFonts w:ascii="Arial" w:eastAsia="Times New Roman" w:hAnsi="Arial" w:cs="Arial"/>
          <w:color w:val="222222"/>
          <w:kern w:val="0"/>
          <w14:ligatures w14:val="none"/>
        </w:rPr>
        <w:t>Concordia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27</w:t>
      </w:r>
    </w:p>
    <w:p w14:paraId="7EA6246F" w14:textId="77777777" w:rsidR="00967317" w:rsidRPr="000B34F1" w:rsidRDefault="00967317" w:rsidP="0096731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14:ligatures w14:val="none"/>
        </w:rPr>
      </w:pPr>
      <w:r w:rsidRPr="000B34F1">
        <w:rPr>
          <w:rFonts w:ascii="Arial" w:eastAsia="Times New Roman" w:hAnsi="Arial" w:cs="Arial"/>
          <w:color w:val="500050"/>
          <w:kern w:val="0"/>
          <w14:ligatures w14:val="none"/>
        </w:rPr>
        <w:t xml:space="preserve">Urban Ecology Center </w:t>
      </w:r>
      <w:r>
        <w:rPr>
          <w:rFonts w:ascii="Arial" w:eastAsia="Times New Roman" w:hAnsi="Arial" w:cs="Arial"/>
          <w:color w:val="500050"/>
          <w:kern w:val="0"/>
          <w14:ligatures w14:val="none"/>
        </w:rPr>
        <w:t xml:space="preserve">- </w:t>
      </w:r>
      <w:r w:rsidRPr="000B34F1">
        <w:rPr>
          <w:rFonts w:ascii="Arial" w:eastAsia="Times New Roman" w:hAnsi="Arial" w:cs="Arial"/>
          <w:color w:val="500050"/>
          <w:kern w:val="0"/>
          <w14:ligatures w14:val="none"/>
        </w:rPr>
        <w:t>Washington Park Renovation and Expansion</w:t>
      </w:r>
    </w:p>
    <w:p w14:paraId="46D0AEA9" w14:textId="77777777" w:rsidR="00967317" w:rsidRPr="000B34F1" w:rsidRDefault="00967317" w:rsidP="00967317">
      <w:pPr>
        <w:pStyle w:val="ListParagraph"/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4EC95871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D52D918" w14:textId="77777777" w:rsidR="00967317" w:rsidRPr="00706876" w:rsidRDefault="00967317" w:rsidP="00967317">
      <w:pPr>
        <w:spacing w:after="0" w:line="240" w:lineRule="auto"/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</w:pPr>
      <w:r w:rsidRPr="00706876">
        <w:rPr>
          <w:rFonts w:ascii="Arial" w:eastAsia="Times New Roman" w:hAnsi="Arial" w:cs="Arial"/>
          <w:kern w:val="0"/>
          <w14:ligatures w14:val="none"/>
        </w:rPr>
        <w:t xml:space="preserve">The </w:t>
      </w:r>
      <w:r w:rsidRPr="00706876">
        <w:rPr>
          <w:rFonts w:ascii="Arial" w:eastAsia="Times New Roman" w:hAnsi="Arial" w:cs="Arial"/>
          <w:b/>
          <w:kern w:val="0"/>
          <w14:ligatures w14:val="none"/>
        </w:rPr>
        <w:t>“</w:t>
      </w:r>
      <w:proofErr w:type="spellStart"/>
      <w:r w:rsidRPr="00706876">
        <w:rPr>
          <w:rFonts w:ascii="Arial" w:eastAsia="Times New Roman" w:hAnsi="Arial" w:cs="Arial"/>
          <w:b/>
          <w:kern w:val="0"/>
          <w14:ligatures w14:val="none"/>
        </w:rPr>
        <w:t>JPMorganChase</w:t>
      </w:r>
      <w:proofErr w:type="spellEnd"/>
      <w:r w:rsidRPr="00706876">
        <w:rPr>
          <w:rFonts w:ascii="Arial" w:eastAsia="Times New Roman" w:hAnsi="Arial" w:cs="Arial"/>
          <w:b/>
          <w:kern w:val="0"/>
          <w14:ligatures w14:val="none"/>
        </w:rPr>
        <w:t xml:space="preserve"> Economic Development Award” </w:t>
      </w:r>
      <w:r w:rsidRPr="00706876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for economic and business development. </w:t>
      </w:r>
    </w:p>
    <w:p w14:paraId="0E5F32BB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</w:pPr>
    </w:p>
    <w:p w14:paraId="7529EE92" w14:textId="77777777" w:rsidR="00967317" w:rsidRPr="00EE4C11" w:rsidRDefault="00967317" w:rsidP="0096731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14:ligatures w14:val="none"/>
        </w:rPr>
      </w:pPr>
      <w:r w:rsidRPr="00EE4C11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>Historic King Drive Business Improvement District No. 8</w:t>
      </w:r>
    </w:p>
    <w:p w14:paraId="64B2518B" w14:textId="77777777" w:rsidR="00967317" w:rsidRPr="00EE4C11" w:rsidRDefault="00967317" w:rsidP="0096731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14:ligatures w14:val="none"/>
        </w:rPr>
      </w:pPr>
      <w:proofErr w:type="spellStart"/>
      <w:r w:rsidRPr="00EE4C11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>HoneyBee</w:t>
      </w:r>
      <w:proofErr w:type="spellEnd"/>
      <w:r w:rsidRPr="00EE4C11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 xml:space="preserve"> Sage Wellness and Apothecary, LLC</w:t>
      </w:r>
    </w:p>
    <w:p w14:paraId="27EF411A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</w:p>
    <w:p w14:paraId="20A142BC" w14:textId="77777777" w:rsidR="00967317" w:rsidRPr="000B34F1" w:rsidRDefault="00967317" w:rsidP="00967317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6589FA4A" w14:textId="77777777" w:rsidR="00967317" w:rsidRDefault="00967317" w:rsidP="00967317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0B34F1">
        <w:rPr>
          <w:rFonts w:ascii="Arial" w:eastAsia="Calibri" w:hAnsi="Arial" w:cs="Arial"/>
          <w:bCs/>
          <w:kern w:val="0"/>
          <w14:ligatures w14:val="none"/>
        </w:rPr>
        <w:t>The</w:t>
      </w:r>
      <w:r w:rsidRPr="000B34F1">
        <w:rPr>
          <w:rFonts w:ascii="Arial" w:eastAsia="Calibri" w:hAnsi="Arial" w:cs="Arial"/>
          <w:b/>
          <w:bCs/>
          <w:kern w:val="0"/>
          <w14:ligatures w14:val="none"/>
        </w:rPr>
        <w:t xml:space="preserve"> “Navigator Award” for </w:t>
      </w:r>
      <w:r w:rsidRPr="000B34F1">
        <w:rPr>
          <w:rFonts w:ascii="Arial" w:eastAsia="Calibri" w:hAnsi="Arial" w:cs="Arial"/>
          <w:bCs/>
          <w:kern w:val="0"/>
          <w14:ligatures w14:val="none"/>
        </w:rPr>
        <w:t>individual leadership.</w:t>
      </w:r>
    </w:p>
    <w:p w14:paraId="7953DA79" w14:textId="77777777" w:rsidR="00967317" w:rsidRPr="000B34F1" w:rsidRDefault="00967317" w:rsidP="00967317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20F13BE3" w14:textId="77777777" w:rsidR="00967317" w:rsidRPr="000B34F1" w:rsidRDefault="00967317" w:rsidP="0096731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34F1">
        <w:rPr>
          <w:rFonts w:ascii="Arial" w:eastAsia="Times New Roman" w:hAnsi="Arial" w:cs="Arial"/>
          <w:color w:val="222222"/>
          <w:kern w:val="0"/>
          <w14:ligatures w14:val="none"/>
        </w:rPr>
        <w:t>Brenda Campbell</w:t>
      </w:r>
    </w:p>
    <w:p w14:paraId="6193248B" w14:textId="77777777" w:rsidR="00967317" w:rsidRPr="000B34F1" w:rsidRDefault="00967317" w:rsidP="0096731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34F1">
        <w:rPr>
          <w:rFonts w:ascii="Open Sans" w:eastAsia="Times New Roman" w:hAnsi="Open Sans" w:cs="Open Sans"/>
          <w:color w:val="000000"/>
          <w:kern w:val="0"/>
          <w:sz w:val="23"/>
          <w:szCs w:val="23"/>
          <w14:ligatures w14:val="none"/>
        </w:rPr>
        <w:t>Karen Higgins</w:t>
      </w:r>
    </w:p>
    <w:p w14:paraId="64EDC15C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01FD099" w14:textId="77777777" w:rsidR="00967317" w:rsidRPr="000B34F1" w:rsidRDefault="00967317" w:rsidP="0096731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0B34F1">
        <w:rPr>
          <w:rFonts w:ascii="Arial" w:eastAsia="Times New Roman" w:hAnsi="Arial" w:cs="Arial"/>
          <w:kern w:val="0"/>
          <w14:ligatures w14:val="none"/>
        </w:rPr>
        <w:t xml:space="preserve">The </w:t>
      </w:r>
      <w:r w:rsidRPr="000B34F1">
        <w:rPr>
          <w:rFonts w:ascii="Arial" w:eastAsia="Times New Roman" w:hAnsi="Arial" w:cs="Arial"/>
          <w:b/>
          <w:kern w:val="0"/>
          <w14:ligatures w14:val="none"/>
        </w:rPr>
        <w:t>“Wells Fargo People’s Choice Award”</w:t>
      </w:r>
      <w:r w:rsidRPr="000B34F1">
        <w:rPr>
          <w:rFonts w:ascii="Arial" w:eastAsia="Times New Roman" w:hAnsi="Arial" w:cs="Arial"/>
          <w:kern w:val="0"/>
          <w14:ligatures w14:val="none"/>
        </w:rPr>
        <w:t xml:space="preserve"> will be given to </w:t>
      </w:r>
      <w:r>
        <w:rPr>
          <w:rFonts w:ascii="Arial" w:eastAsia="Times New Roman" w:hAnsi="Arial" w:cs="Arial"/>
          <w:kern w:val="0"/>
          <w14:ligatures w14:val="none"/>
        </w:rPr>
        <w:t xml:space="preserve">the three </w:t>
      </w:r>
      <w:r w:rsidRPr="000B34F1">
        <w:rPr>
          <w:rFonts w:ascii="Arial" w:eastAsia="Times New Roman" w:hAnsi="Arial" w:cs="Arial"/>
          <w:kern w:val="0"/>
          <w14:ligatures w14:val="none"/>
        </w:rPr>
        <w:t xml:space="preserve">finalists who receive the most public votes. </w:t>
      </w:r>
      <w:r>
        <w:rPr>
          <w:rFonts w:ascii="Arial" w:eastAsia="Times New Roman" w:hAnsi="Arial" w:cs="Arial"/>
          <w:kern w:val="0"/>
          <w14:ligatures w14:val="none"/>
        </w:rPr>
        <w:t>Voting will take place</w:t>
      </w:r>
      <w:r w:rsidRPr="000B34F1">
        <w:rPr>
          <w:rFonts w:ascii="Arial" w:eastAsia="Times New Roman" w:hAnsi="Arial" w:cs="Arial"/>
          <w:kern w:val="0"/>
          <w14:ligatures w14:val="none"/>
        </w:rPr>
        <w:t xml:space="preserve"> August </w:t>
      </w:r>
      <w:r>
        <w:rPr>
          <w:rFonts w:ascii="Arial" w:eastAsia="Times New Roman" w:hAnsi="Arial" w:cs="Arial"/>
          <w:kern w:val="0"/>
          <w14:ligatures w14:val="none"/>
        </w:rPr>
        <w:t>4</w:t>
      </w:r>
      <w:r w:rsidRPr="000B34F1">
        <w:rPr>
          <w:rFonts w:ascii="Arial" w:eastAsia="Times New Roman" w:hAnsi="Arial" w:cs="Arial"/>
          <w:kern w:val="0"/>
          <w14:ligatures w14:val="none"/>
        </w:rPr>
        <w:t>-1</w:t>
      </w:r>
      <w:r>
        <w:rPr>
          <w:rFonts w:ascii="Arial" w:eastAsia="Times New Roman" w:hAnsi="Arial" w:cs="Arial"/>
          <w:kern w:val="0"/>
          <w14:ligatures w14:val="none"/>
        </w:rPr>
        <w:t>3</w:t>
      </w:r>
      <w:r w:rsidRPr="000B34F1">
        <w:rPr>
          <w:rFonts w:ascii="Arial" w:eastAsia="Times New Roman" w:hAnsi="Arial" w:cs="Arial"/>
          <w:kern w:val="0"/>
          <w14:ligatures w14:val="none"/>
        </w:rPr>
        <w:t>, 202</w:t>
      </w:r>
      <w:r>
        <w:rPr>
          <w:rFonts w:ascii="Arial" w:eastAsia="Times New Roman" w:hAnsi="Arial" w:cs="Arial"/>
          <w:kern w:val="0"/>
          <w14:ligatures w14:val="none"/>
        </w:rPr>
        <w:t>5</w:t>
      </w:r>
      <w:r w:rsidRPr="000B34F1">
        <w:rPr>
          <w:rFonts w:ascii="Arial" w:eastAsia="Times New Roman" w:hAnsi="Arial" w:cs="Arial"/>
          <w:kern w:val="0"/>
          <w14:ligatures w14:val="none"/>
        </w:rPr>
        <w:t>, on the Urban Milwaukee website.</w:t>
      </w:r>
      <w:r>
        <w:rPr>
          <w:rFonts w:ascii="Arial" w:eastAsia="Times New Roman" w:hAnsi="Arial" w:cs="Arial"/>
          <w:kern w:val="0"/>
          <w14:ligatures w14:val="none"/>
        </w:rPr>
        <w:t xml:space="preserve"> In addition to the recognition and prestige, MANDI Award Winners receive $1,000 for their organization.</w:t>
      </w:r>
    </w:p>
    <w:p w14:paraId="155CC10C" w14:textId="77777777" w:rsidR="00967317" w:rsidRDefault="00967317" w:rsidP="009673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kern w:val="0"/>
          <w14:ligatures w14:val="none"/>
        </w:rPr>
      </w:pPr>
    </w:p>
    <w:p w14:paraId="530B1D1E" w14:textId="77777777" w:rsidR="00706876" w:rsidRDefault="00706876" w:rsidP="007068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</w:pPr>
    </w:p>
    <w:p w14:paraId="5E084409" w14:textId="589F3131" w:rsidR="00706876" w:rsidRPr="00706876" w:rsidRDefault="00706876" w:rsidP="0070687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14:ligatures w14:val="none"/>
        </w:rPr>
      </w:pPr>
      <w:r w:rsidRPr="00EE4C11">
        <w:rPr>
          <w:rFonts w:ascii="Arial" w:eastAsia="Times New Roman" w:hAnsi="Arial" w:cs="Arial"/>
          <w:b/>
          <w:bCs/>
          <w:i/>
          <w:iCs/>
          <w:color w:val="222222"/>
          <w:kern w:val="0"/>
          <w:sz w:val="22"/>
          <w:szCs w:val="22"/>
          <w14:ligatures w14:val="none"/>
        </w:rPr>
        <w:t>Local Initiatives Support Corporation (LISC) </w:t>
      </w:r>
      <w:r w:rsidRPr="00EE4C11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14:ligatures w14:val="none"/>
        </w:rPr>
        <w:t>is one of the nation’s largest community development organizations, having invested $35 billion to build stronger communities of opportunity across the United States,</w:t>
      </w:r>
      <w:r w:rsidRPr="00706876">
        <w:rPr>
          <w:rFonts w:ascii="Arial" w:eastAsia="Times New Roman" w:hAnsi="Arial" w:cs="Arial"/>
          <w:i/>
          <w:iCs/>
          <w:color w:val="222222"/>
          <w:kern w:val="0"/>
          <w:sz w:val="22"/>
          <w:szCs w:val="22"/>
          <w14:ligatures w14:val="none"/>
        </w:rPr>
        <w:t xml:space="preserve"> leveraging more than $93 billion in total development. In 2024 alone, LISC deployed $3.2 billion, helping create over 24,000 affordable homes and supporting thousands of small businesses and community facilities nationwide. LISC works through 37 local offices and a rural program that is active in 49 states.</w:t>
      </w:r>
    </w:p>
    <w:p w14:paraId="7E26F92A" w14:textId="77777777" w:rsidR="00706876" w:rsidRPr="00706876" w:rsidRDefault="00706876" w:rsidP="00706876">
      <w:pPr>
        <w:spacing w:after="0" w:line="240" w:lineRule="auto"/>
        <w:rPr>
          <w:rFonts w:ascii="Arial" w:eastAsia="Times New Roman" w:hAnsi="Arial" w:cs="Arial"/>
          <w:i/>
          <w:iCs/>
          <w:color w:val="500050"/>
          <w:kern w:val="0"/>
          <w:sz w:val="22"/>
          <w:szCs w:val="22"/>
          <w:shd w:val="clear" w:color="auto" w:fill="FFFFFF"/>
          <w14:ligatures w14:val="none"/>
        </w:rPr>
      </w:pPr>
      <w:r w:rsidRPr="00706876">
        <w:rPr>
          <w:rFonts w:ascii="Arial" w:eastAsia="Times New Roman" w:hAnsi="Arial" w:cs="Arial"/>
          <w:i/>
          <w:iCs/>
          <w:color w:val="500050"/>
          <w:kern w:val="0"/>
          <w:sz w:val="22"/>
          <w:szCs w:val="22"/>
          <w:shd w:val="clear" w:color="auto" w:fill="FFFFFF"/>
          <w14:ligatures w14:val="none"/>
        </w:rPr>
        <w:t> </w:t>
      </w:r>
    </w:p>
    <w:p w14:paraId="3831AFAD" w14:textId="77777777" w:rsidR="00706876" w:rsidRPr="00706876" w:rsidRDefault="00706876" w:rsidP="00706876">
      <w:pPr>
        <w:spacing w:after="0" w:line="240" w:lineRule="auto"/>
        <w:rPr>
          <w:rFonts w:ascii="Arial" w:eastAsia="Times New Roman" w:hAnsi="Arial" w:cs="Arial"/>
          <w:kern w:val="0"/>
          <w:shd w:val="clear" w:color="auto" w:fill="FFFFFF"/>
          <w14:ligatures w14:val="none"/>
        </w:rPr>
      </w:pPr>
      <w:r w:rsidRPr="00706876">
        <w:rPr>
          <w:rFonts w:ascii="Arial" w:eastAsia="Times New Roman" w:hAnsi="Arial" w:cs="Arial"/>
          <w:i/>
          <w:iCs/>
          <w:kern w:val="0"/>
          <w:sz w:val="22"/>
          <w:szCs w:val="22"/>
          <w:shd w:val="clear" w:color="auto" w:fill="FFFFFF"/>
          <w14:ligatures w14:val="none"/>
        </w:rPr>
        <w:t>LISC and its affiliates have invested nearly $275 million in Milwaukee neighborhoods and over $783 million in Wisconsin - fueling affordable housing, economic development, and community-led revitalization efforts. LISC opened the LISC Milwaukee office in 1995, making 2025 the 30</w:t>
      </w:r>
      <w:r w:rsidRPr="00706876">
        <w:rPr>
          <w:rFonts w:ascii="Arial" w:eastAsia="Times New Roman" w:hAnsi="Arial" w:cs="Arial"/>
          <w:i/>
          <w:iCs/>
          <w:kern w:val="0"/>
          <w:sz w:val="22"/>
          <w:szCs w:val="22"/>
          <w:shd w:val="clear" w:color="auto" w:fill="FFFFFF"/>
          <w:vertAlign w:val="superscript"/>
          <w14:ligatures w14:val="none"/>
        </w:rPr>
        <w:t>th</w:t>
      </w:r>
      <w:r w:rsidRPr="00706876">
        <w:rPr>
          <w:rFonts w:ascii="Arial" w:eastAsia="Times New Roman" w:hAnsi="Arial" w:cs="Arial"/>
          <w:i/>
          <w:iCs/>
          <w:kern w:val="0"/>
          <w:sz w:val="22"/>
          <w:szCs w:val="22"/>
          <w:shd w:val="clear" w:color="auto" w:fill="FFFFFF"/>
          <w14:ligatures w14:val="none"/>
        </w:rPr>
        <w:t> anniversary of LISC in Milwaukee</w:t>
      </w:r>
      <w:r w:rsidRPr="00706876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14:ligatures w14:val="none"/>
        </w:rPr>
        <w:t>.</w:t>
      </w:r>
    </w:p>
    <w:p w14:paraId="652D5D95" w14:textId="77777777" w:rsidR="00706876" w:rsidRPr="00706876" w:rsidRDefault="00706876" w:rsidP="00706876">
      <w:pPr>
        <w:spacing w:after="0" w:line="240" w:lineRule="auto"/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</w:pPr>
      <w:r w:rsidRPr="00706876">
        <w:rPr>
          <w:rFonts w:ascii="Arial" w:eastAsia="Times New Roman" w:hAnsi="Arial" w:cs="Arial"/>
          <w:color w:val="500050"/>
          <w:kern w:val="0"/>
          <w:sz w:val="22"/>
          <w:szCs w:val="22"/>
          <w:shd w:val="clear" w:color="auto" w:fill="FFFFFF"/>
          <w14:ligatures w14:val="none"/>
        </w:rPr>
        <w:t> </w:t>
      </w:r>
    </w:p>
    <w:p w14:paraId="186BFFE3" w14:textId="77777777" w:rsidR="00706876" w:rsidRPr="00706876" w:rsidRDefault="00706876" w:rsidP="00706876">
      <w:pPr>
        <w:spacing w:after="0" w:line="240" w:lineRule="auto"/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</w:pPr>
      <w:r w:rsidRPr="00706876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14:ligatures w14:val="none"/>
        </w:rPr>
        <w:t>Learn more at </w:t>
      </w:r>
      <w:hyperlink r:id="rId5" w:tgtFrame="_blank" w:history="1">
        <w:r w:rsidRPr="00706876">
          <w:rPr>
            <w:rFonts w:ascii="Arial" w:eastAsia="Times New Roman" w:hAnsi="Arial" w:cs="Arial"/>
            <w:b/>
            <w:bCs/>
            <w:color w:val="0F9ED5" w:themeColor="accent4"/>
            <w:kern w:val="0"/>
            <w:sz w:val="22"/>
            <w:szCs w:val="22"/>
            <w:u w:val="single"/>
            <w:shd w:val="clear" w:color="auto" w:fill="FFFFFF"/>
            <w14:ligatures w14:val="none"/>
          </w:rPr>
          <w:t>lisc.org</w:t>
        </w:r>
      </w:hyperlink>
      <w:r w:rsidRPr="00706876">
        <w:rPr>
          <w:rFonts w:ascii="Arial" w:eastAsia="Times New Roman" w:hAnsi="Arial" w:cs="Arial"/>
          <w:color w:val="0F9ED5" w:themeColor="accent4"/>
          <w:kern w:val="0"/>
          <w:sz w:val="22"/>
          <w:szCs w:val="22"/>
          <w:shd w:val="clear" w:color="auto" w:fill="FFFFFF"/>
          <w14:ligatures w14:val="none"/>
        </w:rPr>
        <w:t> or </w:t>
      </w:r>
      <w:hyperlink r:id="rId6" w:tgtFrame="_blank" w:history="1">
        <w:r w:rsidRPr="00706876">
          <w:rPr>
            <w:rFonts w:ascii="Arial" w:eastAsia="Times New Roman" w:hAnsi="Arial" w:cs="Arial"/>
            <w:b/>
            <w:bCs/>
            <w:color w:val="0F9ED5" w:themeColor="accent4"/>
            <w:kern w:val="0"/>
            <w:sz w:val="22"/>
            <w:szCs w:val="22"/>
            <w:u w:val="single"/>
            <w:shd w:val="clear" w:color="auto" w:fill="FFFFFF"/>
            <w14:ligatures w14:val="none"/>
          </w:rPr>
          <w:t>lisc.org/</w:t>
        </w:r>
        <w:proofErr w:type="spellStart"/>
        <w:r w:rsidRPr="00706876">
          <w:rPr>
            <w:rFonts w:ascii="Arial" w:eastAsia="Times New Roman" w:hAnsi="Arial" w:cs="Arial"/>
            <w:b/>
            <w:bCs/>
            <w:color w:val="0F9ED5" w:themeColor="accent4"/>
            <w:kern w:val="0"/>
            <w:sz w:val="22"/>
            <w:szCs w:val="22"/>
            <w:u w:val="single"/>
            <w:shd w:val="clear" w:color="auto" w:fill="FFFFFF"/>
            <w14:ligatures w14:val="none"/>
          </w:rPr>
          <w:t>milwaukee</w:t>
        </w:r>
        <w:proofErr w:type="spellEnd"/>
      </w:hyperlink>
      <w:r w:rsidRPr="00706876">
        <w:rPr>
          <w:rFonts w:ascii="Arial" w:eastAsia="Times New Roman" w:hAnsi="Arial" w:cs="Arial"/>
          <w:color w:val="500050"/>
          <w:kern w:val="0"/>
          <w:sz w:val="22"/>
          <w:szCs w:val="22"/>
          <w:shd w:val="clear" w:color="auto" w:fill="FFFFFF"/>
          <w14:ligatures w14:val="none"/>
        </w:rPr>
        <w:t>.</w:t>
      </w:r>
    </w:p>
    <w:p w14:paraId="0FA4C65D" w14:textId="77777777" w:rsidR="00967317" w:rsidRPr="000B34F1" w:rsidRDefault="00967317" w:rsidP="00967317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61B5976C" w14:textId="2E5BE617" w:rsidR="007C1218" w:rsidRPr="00706876" w:rsidRDefault="00967317" w:rsidP="00706876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0B34F1">
        <w:rPr>
          <w:rFonts w:ascii="Times New Roman" w:eastAsia="Times New Roman" w:hAnsi="Times New Roman" w:cs="Times New Roman"/>
          <w:kern w:val="0"/>
          <w14:ligatures w14:val="none"/>
        </w:rPr>
        <w:t>##</w:t>
      </w:r>
    </w:p>
    <w:sectPr w:rsidR="007C1218" w:rsidRPr="00706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129FD"/>
    <w:multiLevelType w:val="hybridMultilevel"/>
    <w:tmpl w:val="1088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170E"/>
    <w:multiLevelType w:val="hybridMultilevel"/>
    <w:tmpl w:val="2352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03E79"/>
    <w:multiLevelType w:val="hybridMultilevel"/>
    <w:tmpl w:val="6232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B29CE"/>
    <w:multiLevelType w:val="hybridMultilevel"/>
    <w:tmpl w:val="CE72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F3C02"/>
    <w:multiLevelType w:val="hybridMultilevel"/>
    <w:tmpl w:val="E926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02E76"/>
    <w:multiLevelType w:val="hybridMultilevel"/>
    <w:tmpl w:val="CE88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D6B39"/>
    <w:multiLevelType w:val="hybridMultilevel"/>
    <w:tmpl w:val="26BE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070291">
    <w:abstractNumId w:val="4"/>
  </w:num>
  <w:num w:numId="2" w16cid:durableId="763308473">
    <w:abstractNumId w:val="5"/>
  </w:num>
  <w:num w:numId="3" w16cid:durableId="1227496375">
    <w:abstractNumId w:val="6"/>
  </w:num>
  <w:num w:numId="4" w16cid:durableId="2057124358">
    <w:abstractNumId w:val="1"/>
  </w:num>
  <w:num w:numId="5" w16cid:durableId="1734506661">
    <w:abstractNumId w:val="0"/>
  </w:num>
  <w:num w:numId="6" w16cid:durableId="1086463296">
    <w:abstractNumId w:val="3"/>
  </w:num>
  <w:num w:numId="7" w16cid:durableId="983242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17"/>
    <w:rsid w:val="00575995"/>
    <w:rsid w:val="00674387"/>
    <w:rsid w:val="00706876"/>
    <w:rsid w:val="007C1218"/>
    <w:rsid w:val="00824F46"/>
    <w:rsid w:val="008D19D3"/>
    <w:rsid w:val="00967317"/>
    <w:rsid w:val="00BB1904"/>
    <w:rsid w:val="00CE19D5"/>
    <w:rsid w:val="00E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3C29E"/>
  <w15:chartTrackingRefBased/>
  <w15:docId w15:val="{F12218DB-8A9C-4E1F-973E-476FB0DB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317"/>
  </w:style>
  <w:style w:type="paragraph" w:styleId="Heading1">
    <w:name w:val="heading 1"/>
    <w:basedOn w:val="Normal"/>
    <w:next w:val="Normal"/>
    <w:link w:val="Heading1Char"/>
    <w:uiPriority w:val="9"/>
    <w:qFormat/>
    <w:rsid w:val="00967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sc.org/milwaukee" TargetMode="External"/><Relationship Id="rId5" Type="http://schemas.openxmlformats.org/officeDocument/2006/relationships/hyperlink" Target="http://www.lis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3102</Characters>
  <Application>Microsoft Office Word</Application>
  <DocSecurity>0</DocSecurity>
  <Lines>91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Dallas-Stegall, Akiba</dc:creator>
  <cp:keywords/>
  <dc:description/>
  <cp:lastModifiedBy>Dallas-Stegall, Akiba</cp:lastModifiedBy>
  <cp:revision>3</cp:revision>
  <dcterms:created xsi:type="dcterms:W3CDTF">2025-05-29T18:07:00Z</dcterms:created>
  <dcterms:modified xsi:type="dcterms:W3CDTF">2025-05-29T19:40:00Z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595de9bc-1a87-4430-a474-9f8d6d7c5e60</vt:lpwstr>
  </property>
</Properties>
</file>