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5465" w14:textId="0D2072BF" w:rsidR="00C63036" w:rsidRPr="003B44F1" w:rsidRDefault="00C63036" w:rsidP="00C63036">
      <w:pPr>
        <w:pStyle w:val="MainText"/>
        <w:ind w:left="0"/>
        <w:rPr>
          <w:rFonts w:ascii="Calibre" w:hAnsi="Calibre" w:cs="Arial"/>
          <w:color w:val="425254" w:themeColor="text1"/>
          <w:sz w:val="26"/>
          <w:szCs w:val="26"/>
        </w:rPr>
      </w:pPr>
      <w:r w:rsidRPr="003B44F1">
        <w:rPr>
          <w:rFonts w:ascii="Calibre" w:hAnsi="Calibre" w:cs="Arial"/>
          <w:color w:val="425254" w:themeColor="text1"/>
          <w:sz w:val="26"/>
          <w:szCs w:val="26"/>
        </w:rPr>
        <w:t>FOR</w:t>
      </w:r>
      <w:r w:rsidR="00DB5E7F">
        <w:rPr>
          <w:rFonts w:ascii="Calibre" w:hAnsi="Calibre" w:cs="Arial"/>
          <w:color w:val="425254" w:themeColor="text1"/>
          <w:sz w:val="26"/>
          <w:szCs w:val="26"/>
        </w:rPr>
        <w:t xml:space="preserve"> </w:t>
      </w:r>
      <w:r w:rsidRPr="003B44F1">
        <w:rPr>
          <w:rFonts w:ascii="Calibre" w:hAnsi="Calibre" w:cs="Arial"/>
          <w:color w:val="425254" w:themeColor="text1"/>
          <w:sz w:val="26"/>
          <w:szCs w:val="26"/>
        </w:rPr>
        <w:t>IMMEDIATE</w:t>
      </w:r>
      <w:r w:rsidR="00E30CD4">
        <w:rPr>
          <w:rFonts w:ascii="Calibre" w:hAnsi="Calibre" w:cs="Arial"/>
          <w:color w:val="425254" w:themeColor="text1"/>
          <w:sz w:val="26"/>
          <w:szCs w:val="26"/>
        </w:rPr>
        <w:t xml:space="preserve"> </w:t>
      </w:r>
      <w:r w:rsidRPr="003B44F1">
        <w:rPr>
          <w:rFonts w:ascii="Calibre" w:hAnsi="Calibre" w:cs="Arial"/>
          <w:color w:val="425254" w:themeColor="text1"/>
          <w:sz w:val="26"/>
          <w:szCs w:val="26"/>
        </w:rPr>
        <w:t>RELEASE</w:t>
      </w:r>
    </w:p>
    <w:p w14:paraId="5DA3839A" w14:textId="77777777" w:rsidR="00C63036" w:rsidRPr="00B45298" w:rsidRDefault="00C63036" w:rsidP="00E02087">
      <w:pPr>
        <w:pStyle w:val="BodyCopy"/>
      </w:pPr>
    </w:p>
    <w:p w14:paraId="64FC8DC6" w14:textId="77777777" w:rsidR="00C63036" w:rsidRPr="003B44F1" w:rsidRDefault="00C63036" w:rsidP="003B44F1">
      <w:pPr>
        <w:pStyle w:val="Contact"/>
      </w:pPr>
      <w:r w:rsidRPr="003B44F1">
        <w:t>Contact:</w:t>
      </w:r>
    </w:p>
    <w:p w14:paraId="47D7D52C" w14:textId="77777777" w:rsidR="001C646B" w:rsidRDefault="001C646B" w:rsidP="00E01C37">
      <w:pPr>
        <w:pStyle w:val="Contact"/>
      </w:pPr>
      <w:r>
        <w:t>Olivia Vallone</w:t>
      </w:r>
    </w:p>
    <w:p w14:paraId="3E19D692" w14:textId="77777777" w:rsidR="001C646B" w:rsidRDefault="001C646B" w:rsidP="00E01C37">
      <w:pPr>
        <w:pStyle w:val="Contact"/>
      </w:pPr>
      <w:r>
        <w:t>+1 847 691 9144</w:t>
      </w:r>
    </w:p>
    <w:p w14:paraId="004973DD" w14:textId="77777777" w:rsidR="00C63036" w:rsidRPr="00E01C37" w:rsidRDefault="001C646B" w:rsidP="00E01C37">
      <w:pPr>
        <w:pStyle w:val="Contact"/>
      </w:pPr>
      <w:r>
        <w:t>Olivia.Vallone</w:t>
      </w:r>
      <w:r w:rsidR="00C63036" w:rsidRPr="003B44F1">
        <w:t>@cbre.com</w:t>
      </w:r>
    </w:p>
    <w:p w14:paraId="1CEE8A14" w14:textId="77777777" w:rsidR="00C63036" w:rsidRDefault="00C63036" w:rsidP="00E02087">
      <w:pPr>
        <w:pStyle w:val="BodyCopy"/>
      </w:pPr>
    </w:p>
    <w:p w14:paraId="4C95B7A5" w14:textId="14491E54" w:rsidR="00314C82" w:rsidRPr="007E236C" w:rsidRDefault="00314C82" w:rsidP="0046289B">
      <w:pPr>
        <w:pStyle w:val="Headline"/>
      </w:pPr>
      <w:r>
        <w:t xml:space="preserve">CBRE </w:t>
      </w:r>
      <w:r w:rsidR="001C04B8">
        <w:t>Facilitates</w:t>
      </w:r>
      <w:r w:rsidR="001E0619">
        <w:t xml:space="preserve"> </w:t>
      </w:r>
      <w:r>
        <w:t>Sale of</w:t>
      </w:r>
      <w:r w:rsidR="007D05FA">
        <w:t xml:space="preserve"> </w:t>
      </w:r>
      <w:r w:rsidR="0054004D">
        <w:t xml:space="preserve">Class A, </w:t>
      </w:r>
      <w:r w:rsidR="007D05FA">
        <w:t xml:space="preserve">Fully </w:t>
      </w:r>
      <w:r w:rsidR="008D087F">
        <w:t xml:space="preserve">Leased </w:t>
      </w:r>
      <w:r w:rsidR="00AB4EDB">
        <w:t>Calhoun</w:t>
      </w:r>
      <w:r w:rsidR="001E0619">
        <w:t xml:space="preserve"> Health Center </w:t>
      </w:r>
      <w:r w:rsidR="007D05FA">
        <w:t>with Investment Grade Tenan</w:t>
      </w:r>
      <w:r w:rsidR="008D087F">
        <w:t>cy</w:t>
      </w:r>
    </w:p>
    <w:p w14:paraId="40E982CD" w14:textId="77777777" w:rsidR="00C63036" w:rsidRDefault="00C63036" w:rsidP="00E02087">
      <w:pPr>
        <w:pStyle w:val="BodyCopy"/>
      </w:pPr>
    </w:p>
    <w:p w14:paraId="4AFA9274" w14:textId="2189009F" w:rsidR="002B6FBA" w:rsidRDefault="003B54BC" w:rsidP="0030255C">
      <w:pPr>
        <w:pStyle w:val="BodyCopy"/>
        <w:rPr>
          <w:rFonts w:eastAsia="Calibri"/>
        </w:rPr>
      </w:pPr>
      <w:r>
        <w:rPr>
          <w:b/>
          <w:bCs/>
        </w:rPr>
        <w:t>Milwaukee</w:t>
      </w:r>
      <w:r w:rsidR="00E30CD4" w:rsidRPr="00552462">
        <w:rPr>
          <w:b/>
          <w:bCs/>
        </w:rPr>
        <w:t xml:space="preserve"> </w:t>
      </w:r>
      <w:r w:rsidR="00C63036" w:rsidRPr="00552462">
        <w:rPr>
          <w:b/>
          <w:bCs/>
        </w:rPr>
        <w:t>–</w:t>
      </w:r>
      <w:r w:rsidR="00E30CD4" w:rsidRPr="00552462">
        <w:rPr>
          <w:b/>
          <w:bCs/>
        </w:rPr>
        <w:t xml:space="preserve"> </w:t>
      </w:r>
      <w:r w:rsidR="007708B3">
        <w:rPr>
          <w:b/>
          <w:bCs/>
        </w:rPr>
        <w:t>April 9</w:t>
      </w:r>
      <w:r w:rsidR="00E53CA1" w:rsidRPr="00552462">
        <w:rPr>
          <w:b/>
          <w:bCs/>
        </w:rPr>
        <w:t>,</w:t>
      </w:r>
      <w:r w:rsidR="00E30CD4" w:rsidRPr="00552462">
        <w:rPr>
          <w:b/>
          <w:bCs/>
        </w:rPr>
        <w:t xml:space="preserve"> </w:t>
      </w:r>
      <w:r w:rsidR="00E53CA1" w:rsidRPr="00552462">
        <w:rPr>
          <w:b/>
          <w:bCs/>
        </w:rPr>
        <w:t>202</w:t>
      </w:r>
      <w:r w:rsidR="00497A8A">
        <w:rPr>
          <w:b/>
          <w:bCs/>
        </w:rPr>
        <w:t>5</w:t>
      </w:r>
      <w:r w:rsidR="00E30CD4" w:rsidRPr="00552462">
        <w:rPr>
          <w:b/>
          <w:bCs/>
        </w:rPr>
        <w:t xml:space="preserve"> </w:t>
      </w:r>
      <w:r w:rsidR="00C63036" w:rsidRPr="00552462">
        <w:t>–</w:t>
      </w:r>
      <w:r w:rsidR="00E30CD4" w:rsidRPr="00552462">
        <w:t xml:space="preserve"> </w:t>
      </w:r>
      <w:r w:rsidR="00D41E47" w:rsidRPr="0030255C">
        <w:rPr>
          <w:rFonts w:eastAsia="Calibri"/>
        </w:rPr>
        <w:t xml:space="preserve">CBRE </w:t>
      </w:r>
      <w:r w:rsidR="00664FB0">
        <w:rPr>
          <w:rFonts w:eastAsia="Calibri"/>
        </w:rPr>
        <w:t xml:space="preserve">advised on </w:t>
      </w:r>
      <w:r w:rsidR="00885440">
        <w:rPr>
          <w:rFonts w:eastAsia="Calibri"/>
        </w:rPr>
        <w:t xml:space="preserve">the sale of </w:t>
      </w:r>
      <w:r w:rsidR="009263E3">
        <w:rPr>
          <w:rFonts w:eastAsia="Calibri"/>
        </w:rPr>
        <w:t>Calhoun</w:t>
      </w:r>
      <w:r w:rsidR="00664FB0">
        <w:rPr>
          <w:rFonts w:eastAsia="Calibri"/>
        </w:rPr>
        <w:t xml:space="preserve"> Health Center</w:t>
      </w:r>
      <w:r w:rsidR="003822BE">
        <w:rPr>
          <w:rFonts w:eastAsia="Calibri"/>
        </w:rPr>
        <w:t>, a</w:t>
      </w:r>
      <w:r w:rsidR="003C2042">
        <w:rPr>
          <w:rFonts w:eastAsia="Calibri"/>
        </w:rPr>
        <w:t xml:space="preserve"> </w:t>
      </w:r>
      <w:r w:rsidR="009263E3">
        <w:rPr>
          <w:rFonts w:eastAsia="Calibri"/>
        </w:rPr>
        <w:t>23,8</w:t>
      </w:r>
      <w:r w:rsidR="00216B43">
        <w:rPr>
          <w:rFonts w:eastAsia="Calibri"/>
        </w:rPr>
        <w:t>05</w:t>
      </w:r>
      <w:r w:rsidR="000C3261">
        <w:rPr>
          <w:rFonts w:eastAsia="Calibri"/>
        </w:rPr>
        <w:t>-sq</w:t>
      </w:r>
      <w:r w:rsidR="00AC6FE0">
        <w:rPr>
          <w:rFonts w:eastAsia="Calibri"/>
        </w:rPr>
        <w:t>uare</w:t>
      </w:r>
      <w:r w:rsidR="000C3261">
        <w:rPr>
          <w:rFonts w:eastAsia="Calibri"/>
        </w:rPr>
        <w:t>-f</w:t>
      </w:r>
      <w:r w:rsidR="00AC6FE0">
        <w:rPr>
          <w:rFonts w:eastAsia="Calibri"/>
        </w:rPr>
        <w:t>oot</w:t>
      </w:r>
      <w:r w:rsidR="000C3261">
        <w:rPr>
          <w:rFonts w:eastAsia="Calibri"/>
        </w:rPr>
        <w:t xml:space="preserve"> </w:t>
      </w:r>
      <w:r w:rsidR="00050AE2">
        <w:rPr>
          <w:rFonts w:eastAsia="Calibri"/>
        </w:rPr>
        <w:t xml:space="preserve">Class A </w:t>
      </w:r>
      <w:r w:rsidR="000C3261">
        <w:rPr>
          <w:rFonts w:eastAsia="Calibri"/>
        </w:rPr>
        <w:t>medical outpatient building (MOB)</w:t>
      </w:r>
      <w:r w:rsidR="00CB2C49">
        <w:rPr>
          <w:rFonts w:eastAsia="Calibri"/>
        </w:rPr>
        <w:t xml:space="preserve"> located at </w:t>
      </w:r>
      <w:r w:rsidR="00117193" w:rsidRPr="00117193">
        <w:rPr>
          <w:rFonts w:eastAsia="Calibri"/>
        </w:rPr>
        <w:t>1905 N</w:t>
      </w:r>
      <w:r w:rsidR="00117193">
        <w:rPr>
          <w:rFonts w:eastAsia="Calibri"/>
        </w:rPr>
        <w:t>.</w:t>
      </w:r>
      <w:r w:rsidR="00117193" w:rsidRPr="00117193">
        <w:rPr>
          <w:rFonts w:eastAsia="Calibri"/>
        </w:rPr>
        <w:t xml:space="preserve"> Calhoun R</w:t>
      </w:r>
      <w:r w:rsidR="00117193">
        <w:rPr>
          <w:rFonts w:eastAsia="Calibri"/>
        </w:rPr>
        <w:t>oad, B</w:t>
      </w:r>
      <w:r w:rsidR="00117193" w:rsidRPr="00117193">
        <w:rPr>
          <w:rFonts w:eastAsia="Calibri"/>
        </w:rPr>
        <w:t>rookfield,</w:t>
      </w:r>
      <w:r w:rsidR="00117193">
        <w:rPr>
          <w:rFonts w:eastAsia="Calibri"/>
        </w:rPr>
        <w:t xml:space="preserve"> </w:t>
      </w:r>
      <w:r w:rsidR="00023F70" w:rsidRPr="00023F70">
        <w:rPr>
          <w:rFonts w:eastAsia="Calibri"/>
        </w:rPr>
        <w:t>W</w:t>
      </w:r>
      <w:r w:rsidR="00023F70">
        <w:rPr>
          <w:rFonts w:eastAsia="Calibri"/>
        </w:rPr>
        <w:t>isconsin</w:t>
      </w:r>
      <w:r w:rsidR="000C3261">
        <w:rPr>
          <w:rFonts w:eastAsia="Calibri"/>
        </w:rPr>
        <w:t xml:space="preserve"> to </w:t>
      </w:r>
      <w:r w:rsidR="00A4008C" w:rsidRPr="00A4008C">
        <w:rPr>
          <w:rFonts w:eastAsia="Calibri"/>
        </w:rPr>
        <w:t xml:space="preserve">Chicago-based Remedy Medical Properties in a </w:t>
      </w:r>
      <w:r w:rsidR="00452121">
        <w:rPr>
          <w:rFonts w:eastAsia="Calibri"/>
        </w:rPr>
        <w:t xml:space="preserve">joint </w:t>
      </w:r>
      <w:r w:rsidR="00A4008C" w:rsidRPr="00A4008C">
        <w:rPr>
          <w:rFonts w:eastAsia="Calibri"/>
        </w:rPr>
        <w:t xml:space="preserve">venture with Kayne Anderson Real Estate. </w:t>
      </w:r>
      <w:r w:rsidR="00192F17">
        <w:rPr>
          <w:rFonts w:eastAsia="Calibri"/>
        </w:rPr>
        <w:t xml:space="preserve"> </w:t>
      </w:r>
      <w:r w:rsidR="00EF293F">
        <w:rPr>
          <w:rFonts w:eastAsia="Calibri"/>
        </w:rPr>
        <w:t xml:space="preserve"> </w:t>
      </w:r>
      <w:r w:rsidR="000C3261">
        <w:rPr>
          <w:rFonts w:eastAsia="Calibri"/>
        </w:rPr>
        <w:t xml:space="preserve"> </w:t>
      </w:r>
      <w:r w:rsidR="003822BE">
        <w:rPr>
          <w:rFonts w:eastAsia="Calibri"/>
        </w:rPr>
        <w:t xml:space="preserve"> </w:t>
      </w:r>
    </w:p>
    <w:p w14:paraId="00A70937" w14:textId="77777777" w:rsidR="002B6FBA" w:rsidRDefault="002B6FBA" w:rsidP="0030255C">
      <w:pPr>
        <w:pStyle w:val="BodyCopy"/>
        <w:rPr>
          <w:rFonts w:eastAsia="Calibri"/>
        </w:rPr>
      </w:pPr>
    </w:p>
    <w:p w14:paraId="212E3E43" w14:textId="73D6B621" w:rsidR="002B6FBA" w:rsidRPr="002B6FBA" w:rsidRDefault="002B6FBA" w:rsidP="002B6FBA">
      <w:pPr>
        <w:rPr>
          <w:rFonts w:eastAsia="Calibri"/>
          <w:color w:val="425254" w:themeColor="text1"/>
        </w:rPr>
      </w:pPr>
      <w:hyperlink r:id="rId9" w:history="1">
        <w:r w:rsidRPr="00314C82">
          <w:rPr>
            <w:rStyle w:val="Hyperlink"/>
            <w:rFonts w:eastAsia="Calibri"/>
          </w:rPr>
          <w:t>Chris Bodnar</w:t>
        </w:r>
      </w:hyperlink>
      <w:r>
        <w:rPr>
          <w:rFonts w:eastAsia="Calibri"/>
          <w:color w:val="425254" w:themeColor="text1"/>
        </w:rPr>
        <w:t xml:space="preserve">, </w:t>
      </w:r>
      <w:hyperlink r:id="rId10" w:history="1">
        <w:r w:rsidRPr="00314C82">
          <w:rPr>
            <w:rStyle w:val="Hyperlink"/>
            <w:rFonts w:eastAsia="Calibri"/>
          </w:rPr>
          <w:t>Brannan Knott</w:t>
        </w:r>
      </w:hyperlink>
      <w:r>
        <w:rPr>
          <w:rFonts w:eastAsia="Calibri"/>
          <w:color w:val="425254" w:themeColor="text1"/>
        </w:rPr>
        <w:t>,</w:t>
      </w:r>
      <w:r w:rsidR="003614BC">
        <w:rPr>
          <w:rFonts w:eastAsia="Calibri"/>
          <w:color w:val="425254" w:themeColor="text1"/>
        </w:rPr>
        <w:t xml:space="preserve"> </w:t>
      </w:r>
      <w:hyperlink r:id="rId11" w:history="1">
        <w:r w:rsidR="003614BC" w:rsidRPr="00351C14">
          <w:rPr>
            <w:rStyle w:val="Hyperlink"/>
            <w:rFonts w:eastAsia="Calibri"/>
          </w:rPr>
          <w:t>Mindy Berman</w:t>
        </w:r>
      </w:hyperlink>
      <w:r w:rsidR="003614BC">
        <w:rPr>
          <w:rFonts w:eastAsia="Calibri"/>
          <w:color w:val="425254" w:themeColor="text1"/>
        </w:rPr>
        <w:t>,</w:t>
      </w:r>
      <w:r>
        <w:rPr>
          <w:rFonts w:eastAsia="Calibri"/>
          <w:color w:val="425254" w:themeColor="text1"/>
        </w:rPr>
        <w:t xml:space="preserve"> </w:t>
      </w:r>
      <w:hyperlink r:id="rId12" w:history="1">
        <w:r w:rsidRPr="00314C82">
          <w:rPr>
            <w:rStyle w:val="Hyperlink"/>
            <w:rFonts w:eastAsia="Calibri"/>
          </w:rPr>
          <w:t>Zack Holderman</w:t>
        </w:r>
      </w:hyperlink>
      <w:r>
        <w:rPr>
          <w:rStyle w:val="Hyperlink"/>
          <w:rFonts w:eastAsia="Calibri"/>
        </w:rPr>
        <w:t xml:space="preserve">, </w:t>
      </w:r>
      <w:hyperlink r:id="rId13" w:history="1">
        <w:r w:rsidRPr="00314C82">
          <w:rPr>
            <w:rStyle w:val="Hyperlink"/>
            <w:rFonts w:eastAsia="Calibri"/>
          </w:rPr>
          <w:t xml:space="preserve">Cole </w:t>
        </w:r>
        <w:proofErr w:type="spellStart"/>
        <w:r w:rsidRPr="00314C82">
          <w:rPr>
            <w:rStyle w:val="Hyperlink"/>
            <w:rFonts w:eastAsia="Calibri"/>
          </w:rPr>
          <w:t>Reethof</w:t>
        </w:r>
        <w:proofErr w:type="spellEnd"/>
      </w:hyperlink>
      <w:r>
        <w:rPr>
          <w:rStyle w:val="Hyperlink"/>
          <w:rFonts w:eastAsia="Calibri"/>
        </w:rPr>
        <w:t xml:space="preserve">, </w:t>
      </w:r>
      <w:hyperlink r:id="rId14" w:history="1">
        <w:r w:rsidRPr="00A3229B">
          <w:rPr>
            <w:rStyle w:val="Hyperlink"/>
            <w:rFonts w:eastAsia="Calibri"/>
          </w:rPr>
          <w:t>Trent Jemmett</w:t>
        </w:r>
      </w:hyperlink>
      <w:r w:rsidRPr="00D76D03">
        <w:rPr>
          <w:rFonts w:eastAsia="Calibri"/>
          <w:color w:val="425254" w:themeColor="text1"/>
        </w:rPr>
        <w:t xml:space="preserve"> and </w:t>
      </w:r>
      <w:hyperlink r:id="rId15" w:history="1">
        <w:r w:rsidRPr="005E2E98">
          <w:rPr>
            <w:rStyle w:val="Hyperlink"/>
            <w:rFonts w:eastAsia="Calibri"/>
          </w:rPr>
          <w:t xml:space="preserve">Jesse </w:t>
        </w:r>
        <w:proofErr w:type="spellStart"/>
        <w:r w:rsidRPr="005E2E98">
          <w:rPr>
            <w:rStyle w:val="Hyperlink"/>
            <w:rFonts w:eastAsia="Calibri"/>
          </w:rPr>
          <w:t>Greshin</w:t>
        </w:r>
        <w:proofErr w:type="spellEnd"/>
      </w:hyperlink>
      <w:r>
        <w:rPr>
          <w:rFonts w:eastAsia="Calibri"/>
          <w:color w:val="425254" w:themeColor="text1"/>
        </w:rPr>
        <w:t xml:space="preserve"> of CBRE U.S. Healthcare Capital Markets </w:t>
      </w:r>
      <w:r w:rsidRPr="006476BE">
        <w:rPr>
          <w:rFonts w:eastAsia="Calibri"/>
          <w:color w:val="425254" w:themeColor="text1"/>
        </w:rPr>
        <w:t>partnered with</w:t>
      </w:r>
      <w:r w:rsidR="00153D3F">
        <w:rPr>
          <w:rFonts w:eastAsia="Calibri"/>
          <w:color w:val="425254" w:themeColor="text1"/>
        </w:rPr>
        <w:t xml:space="preserve"> </w:t>
      </w:r>
      <w:hyperlink r:id="rId16" w:history="1">
        <w:r w:rsidR="00153D3F" w:rsidRPr="00223227">
          <w:rPr>
            <w:rStyle w:val="Hyperlink"/>
            <w:rFonts w:eastAsia="Calibri"/>
          </w:rPr>
          <w:t>D</w:t>
        </w:r>
        <w:r w:rsidR="00223227" w:rsidRPr="00223227">
          <w:rPr>
            <w:rStyle w:val="Hyperlink"/>
            <w:rFonts w:eastAsia="Calibri"/>
          </w:rPr>
          <w:t>evin</w:t>
        </w:r>
        <w:r w:rsidR="00153D3F" w:rsidRPr="00223227">
          <w:rPr>
            <w:rStyle w:val="Hyperlink"/>
            <w:rFonts w:eastAsia="Calibri"/>
          </w:rPr>
          <w:t xml:space="preserve"> Tessmer</w:t>
        </w:r>
      </w:hyperlink>
      <w:r w:rsidR="00153D3F">
        <w:rPr>
          <w:rFonts w:eastAsia="Calibri"/>
          <w:color w:val="425254" w:themeColor="text1"/>
        </w:rPr>
        <w:t xml:space="preserve"> </w:t>
      </w:r>
      <w:r>
        <w:rPr>
          <w:rFonts w:eastAsia="Calibri"/>
          <w:color w:val="425254" w:themeColor="text1"/>
        </w:rPr>
        <w:t xml:space="preserve">of </w:t>
      </w:r>
      <w:r w:rsidRPr="006476BE">
        <w:rPr>
          <w:rFonts w:eastAsia="Calibri"/>
          <w:color w:val="425254" w:themeColor="text1"/>
        </w:rPr>
        <w:t>CBRE</w:t>
      </w:r>
      <w:r w:rsidR="00383C9E">
        <w:rPr>
          <w:rFonts w:eastAsia="Calibri"/>
          <w:color w:val="425254" w:themeColor="text1"/>
        </w:rPr>
        <w:t>’s</w:t>
      </w:r>
      <w:r w:rsidR="00153D3F">
        <w:rPr>
          <w:rFonts w:eastAsia="Calibri"/>
          <w:color w:val="425254" w:themeColor="text1"/>
        </w:rPr>
        <w:t xml:space="preserve"> Milwaukee</w:t>
      </w:r>
      <w:r w:rsidR="002C736B">
        <w:rPr>
          <w:rFonts w:eastAsia="Calibri"/>
          <w:color w:val="425254" w:themeColor="text1"/>
        </w:rPr>
        <w:t xml:space="preserve"> Advisory and Transaction team</w:t>
      </w:r>
      <w:r>
        <w:rPr>
          <w:rFonts w:eastAsia="Calibri"/>
          <w:color w:val="425254" w:themeColor="text1"/>
        </w:rPr>
        <w:t xml:space="preserve"> </w:t>
      </w:r>
      <w:r w:rsidRPr="006476BE">
        <w:rPr>
          <w:rFonts w:eastAsia="Calibri"/>
          <w:color w:val="425254" w:themeColor="text1"/>
        </w:rPr>
        <w:t>to act as t</w:t>
      </w:r>
      <w:r>
        <w:rPr>
          <w:rFonts w:eastAsia="Calibri"/>
          <w:color w:val="425254" w:themeColor="text1"/>
        </w:rPr>
        <w:t xml:space="preserve">he </w:t>
      </w:r>
      <w:r w:rsidRPr="006476BE">
        <w:rPr>
          <w:rFonts w:eastAsia="Calibri"/>
          <w:color w:val="425254" w:themeColor="text1"/>
        </w:rPr>
        <w:t>exclusive advisors</w:t>
      </w:r>
      <w:r>
        <w:rPr>
          <w:rFonts w:eastAsia="Calibri"/>
          <w:color w:val="425254" w:themeColor="text1"/>
        </w:rPr>
        <w:t xml:space="preserve"> to the selle</w:t>
      </w:r>
      <w:r w:rsidR="00D63208">
        <w:rPr>
          <w:rFonts w:eastAsia="Calibri"/>
          <w:color w:val="425254" w:themeColor="text1"/>
        </w:rPr>
        <w:t>r</w:t>
      </w:r>
      <w:r>
        <w:rPr>
          <w:rFonts w:eastAsia="Calibri"/>
          <w:color w:val="425254" w:themeColor="text1"/>
        </w:rPr>
        <w:t>.</w:t>
      </w:r>
    </w:p>
    <w:p w14:paraId="2CBC7233" w14:textId="77777777" w:rsidR="002B6FBA" w:rsidRDefault="002B6FBA" w:rsidP="0030255C">
      <w:pPr>
        <w:pStyle w:val="BodyCopy"/>
        <w:rPr>
          <w:rFonts w:eastAsia="Calibri"/>
        </w:rPr>
      </w:pPr>
    </w:p>
    <w:p w14:paraId="04ECD4DF" w14:textId="218E3CB5" w:rsidR="001751A3" w:rsidRDefault="006F02E3" w:rsidP="00123258">
      <w:pPr>
        <w:pStyle w:val="BodyCopy"/>
        <w:rPr>
          <w:rFonts w:eastAsia="Calibri"/>
        </w:rPr>
      </w:pPr>
      <w:r w:rsidRPr="006F02E3">
        <w:rPr>
          <w:rFonts w:eastAsia="Calibri"/>
        </w:rPr>
        <w:t xml:space="preserve">The </w:t>
      </w:r>
      <w:r w:rsidR="006D5A2A">
        <w:rPr>
          <w:rFonts w:eastAsia="Calibri"/>
        </w:rPr>
        <w:t>single</w:t>
      </w:r>
      <w:r w:rsidRPr="006F02E3">
        <w:rPr>
          <w:rFonts w:eastAsia="Calibri"/>
        </w:rPr>
        <w:t xml:space="preserve">-story </w:t>
      </w:r>
      <w:r w:rsidR="002348A8">
        <w:rPr>
          <w:rFonts w:eastAsia="Calibri"/>
        </w:rPr>
        <w:t>MOB</w:t>
      </w:r>
      <w:r w:rsidRPr="006F02E3">
        <w:rPr>
          <w:rFonts w:eastAsia="Calibri"/>
        </w:rPr>
        <w:t xml:space="preserve"> </w:t>
      </w:r>
      <w:r w:rsidR="00EF3BE4">
        <w:rPr>
          <w:rFonts w:eastAsia="Calibri"/>
        </w:rPr>
        <w:t>is fully leased</w:t>
      </w:r>
      <w:r w:rsidR="00A41F0B">
        <w:rPr>
          <w:rFonts w:eastAsia="Calibri"/>
        </w:rPr>
        <w:t xml:space="preserve"> and anchored by </w:t>
      </w:r>
      <w:r w:rsidR="00A41F0B" w:rsidRPr="00A41F0B">
        <w:rPr>
          <w:rFonts w:eastAsia="Calibri"/>
        </w:rPr>
        <w:t>Froedtert</w:t>
      </w:r>
      <w:r w:rsidR="00A41F0B">
        <w:rPr>
          <w:rFonts w:eastAsia="Calibri"/>
        </w:rPr>
        <w:t xml:space="preserve"> </w:t>
      </w:r>
      <w:r w:rsidR="00A41F0B" w:rsidRPr="00A41F0B">
        <w:rPr>
          <w:rFonts w:eastAsia="Calibri"/>
        </w:rPr>
        <w:t>ThedaCare Health (Fitch: AA) in partnership with</w:t>
      </w:r>
      <w:r w:rsidR="00A41F0B">
        <w:rPr>
          <w:rFonts w:eastAsia="Calibri"/>
        </w:rPr>
        <w:t xml:space="preserve"> </w:t>
      </w:r>
      <w:r w:rsidR="00A41F0B" w:rsidRPr="00A41F0B">
        <w:rPr>
          <w:rFonts w:eastAsia="Calibri"/>
        </w:rPr>
        <w:t>the Medical College of Wisconsin</w:t>
      </w:r>
      <w:r w:rsidR="002D5507">
        <w:rPr>
          <w:rFonts w:eastAsia="Calibri"/>
        </w:rPr>
        <w:t>, o</w:t>
      </w:r>
      <w:r w:rsidR="002D5507" w:rsidRPr="00A41F0B">
        <w:rPr>
          <w:rFonts w:eastAsia="Calibri"/>
        </w:rPr>
        <w:t>ffer</w:t>
      </w:r>
      <w:r w:rsidR="00CB49D3">
        <w:rPr>
          <w:rFonts w:eastAsia="Calibri"/>
        </w:rPr>
        <w:t>ing</w:t>
      </w:r>
      <w:r w:rsidR="002D5507" w:rsidRPr="00A41F0B">
        <w:rPr>
          <w:rFonts w:eastAsia="Calibri"/>
        </w:rPr>
        <w:t xml:space="preserve"> primary care, OB-GYN, maternal</w:t>
      </w:r>
      <w:r w:rsidR="002D5507">
        <w:rPr>
          <w:rFonts w:eastAsia="Calibri"/>
        </w:rPr>
        <w:t xml:space="preserve"> </w:t>
      </w:r>
      <w:r w:rsidR="002D5507" w:rsidRPr="00A41F0B">
        <w:rPr>
          <w:rFonts w:eastAsia="Calibri"/>
        </w:rPr>
        <w:t>fetal</w:t>
      </w:r>
      <w:r w:rsidR="002D5507">
        <w:rPr>
          <w:rFonts w:eastAsia="Calibri"/>
        </w:rPr>
        <w:t xml:space="preserve"> </w:t>
      </w:r>
      <w:r w:rsidR="002D5507" w:rsidRPr="00A41F0B">
        <w:rPr>
          <w:rFonts w:eastAsia="Calibri"/>
        </w:rPr>
        <w:t>medicine, laboratory</w:t>
      </w:r>
      <w:r w:rsidR="002D5507">
        <w:rPr>
          <w:rFonts w:eastAsia="Calibri"/>
        </w:rPr>
        <w:t xml:space="preserve"> </w:t>
      </w:r>
      <w:r w:rsidR="002D5507" w:rsidRPr="00A41F0B">
        <w:rPr>
          <w:rFonts w:eastAsia="Calibri"/>
        </w:rPr>
        <w:t>and radiology services</w:t>
      </w:r>
      <w:r w:rsidR="00CB49D3">
        <w:rPr>
          <w:rFonts w:eastAsia="Calibri"/>
        </w:rPr>
        <w:t xml:space="preserve">. </w:t>
      </w:r>
      <w:r w:rsidR="00F71D11" w:rsidRPr="00A41F0B">
        <w:rPr>
          <w:rFonts w:eastAsia="Calibri"/>
        </w:rPr>
        <w:t xml:space="preserve">Complimentary services </w:t>
      </w:r>
      <w:r w:rsidR="00F71D11">
        <w:rPr>
          <w:rFonts w:eastAsia="Calibri"/>
        </w:rPr>
        <w:t xml:space="preserve">from other tenants </w:t>
      </w:r>
      <w:r w:rsidR="00F71D11" w:rsidRPr="00A41F0B">
        <w:rPr>
          <w:rFonts w:eastAsia="Calibri"/>
        </w:rPr>
        <w:t>within Calhoun Health</w:t>
      </w:r>
      <w:r w:rsidR="00F71D11">
        <w:rPr>
          <w:rFonts w:eastAsia="Calibri"/>
        </w:rPr>
        <w:t xml:space="preserve"> </w:t>
      </w:r>
      <w:r w:rsidR="00F71D11" w:rsidRPr="00A41F0B">
        <w:rPr>
          <w:rFonts w:eastAsia="Calibri"/>
        </w:rPr>
        <w:t>Center include rehabilitation, chiropractic, and</w:t>
      </w:r>
      <w:r w:rsidR="00F71D11">
        <w:rPr>
          <w:rFonts w:eastAsia="Calibri"/>
        </w:rPr>
        <w:t xml:space="preserve"> </w:t>
      </w:r>
      <w:r w:rsidR="00F71D11" w:rsidRPr="00A41F0B">
        <w:rPr>
          <w:rFonts w:eastAsia="Calibri"/>
        </w:rPr>
        <w:t>orthodontics</w:t>
      </w:r>
      <w:r w:rsidR="00F71D11">
        <w:rPr>
          <w:rFonts w:eastAsia="Calibri"/>
        </w:rPr>
        <w:t xml:space="preserve">. </w:t>
      </w:r>
      <w:r w:rsidR="00A41F0B" w:rsidRPr="00A41F0B">
        <w:rPr>
          <w:rFonts w:eastAsia="Calibri"/>
        </w:rPr>
        <w:t>Completed in</w:t>
      </w:r>
      <w:r w:rsidR="00A41F0B">
        <w:rPr>
          <w:rFonts w:eastAsia="Calibri"/>
        </w:rPr>
        <w:t xml:space="preserve"> </w:t>
      </w:r>
      <w:r w:rsidR="00A41F0B" w:rsidRPr="00A41F0B">
        <w:rPr>
          <w:rFonts w:eastAsia="Calibri"/>
        </w:rPr>
        <w:t>2016</w:t>
      </w:r>
      <w:r w:rsidR="004C0B86">
        <w:rPr>
          <w:rFonts w:eastAsia="Calibri"/>
        </w:rPr>
        <w:t xml:space="preserve">, </w:t>
      </w:r>
      <w:r w:rsidR="00A41F0B" w:rsidRPr="00A41F0B">
        <w:rPr>
          <w:rFonts w:eastAsia="Calibri"/>
        </w:rPr>
        <w:t>the</w:t>
      </w:r>
      <w:r w:rsidR="00CE76D6">
        <w:rPr>
          <w:rFonts w:eastAsia="Calibri"/>
        </w:rPr>
        <w:t xml:space="preserve"> </w:t>
      </w:r>
      <w:r w:rsidR="00A41F0B" w:rsidRPr="00A41F0B">
        <w:rPr>
          <w:rFonts w:eastAsia="Calibri"/>
        </w:rPr>
        <w:t>facility</w:t>
      </w:r>
      <w:r w:rsidR="002348A8">
        <w:rPr>
          <w:rFonts w:eastAsia="Calibri"/>
        </w:rPr>
        <w:t xml:space="preserve"> </w:t>
      </w:r>
      <w:r w:rsidR="000E6506">
        <w:rPr>
          <w:rFonts w:eastAsia="Calibri"/>
        </w:rPr>
        <w:t xml:space="preserve">is </w:t>
      </w:r>
      <w:r w:rsidR="000E6506" w:rsidRPr="000E6506">
        <w:rPr>
          <w:rFonts w:eastAsia="Calibri"/>
        </w:rPr>
        <w:t>situated just over one mile from 175-bed Ascension SE Wisconsin Hospital – Elmbrook Campus and five miles from the Milwaukee Regional Medical Center.</w:t>
      </w:r>
    </w:p>
    <w:p w14:paraId="37A251E0" w14:textId="77777777" w:rsidR="001751A3" w:rsidRPr="001F450C" w:rsidRDefault="001751A3" w:rsidP="00123258">
      <w:pPr>
        <w:pStyle w:val="BodyCopy"/>
        <w:rPr>
          <w:rFonts w:eastAsia="Calibri"/>
          <w:color w:val="auto"/>
        </w:rPr>
      </w:pPr>
    </w:p>
    <w:p w14:paraId="5E706F1C" w14:textId="4B04F646" w:rsidR="000C63C7" w:rsidRPr="007708B3" w:rsidRDefault="000C63C7" w:rsidP="000C63C7">
      <w:pPr>
        <w:pStyle w:val="BodyCopy"/>
        <w:rPr>
          <w:rFonts w:eastAsia="Calibri"/>
        </w:rPr>
      </w:pPr>
      <w:r w:rsidRPr="007708B3">
        <w:rPr>
          <w:rFonts w:eastAsia="Calibri"/>
        </w:rPr>
        <w:t xml:space="preserve">“This Class A medical facility </w:t>
      </w:r>
      <w:r w:rsidR="185EE04E" w:rsidRPr="007708B3">
        <w:rPr>
          <w:rFonts w:eastAsia="Calibri"/>
        </w:rPr>
        <w:t xml:space="preserve">is </w:t>
      </w:r>
      <w:r w:rsidR="00A30343" w:rsidRPr="007708B3">
        <w:rPr>
          <w:rFonts w:eastAsia="Calibri"/>
        </w:rPr>
        <w:t>strategically located</w:t>
      </w:r>
      <w:r w:rsidRPr="007708B3">
        <w:rPr>
          <w:rFonts w:eastAsia="Calibri"/>
        </w:rPr>
        <w:t xml:space="preserve"> in one of the Midwest’s top healthcare markets of </w:t>
      </w:r>
      <w:r w:rsidR="00D914F9" w:rsidRPr="007708B3">
        <w:rPr>
          <w:rFonts w:eastAsia="Calibri"/>
        </w:rPr>
        <w:t>Milwaukee and</w:t>
      </w:r>
      <w:r w:rsidR="2280BCBF" w:rsidRPr="007708B3">
        <w:rPr>
          <w:rFonts w:eastAsia="Calibri"/>
        </w:rPr>
        <w:t xml:space="preserve"> provides great access to complimentary outpatient services for the patient base</w:t>
      </w:r>
      <w:r w:rsidR="00B72D85" w:rsidRPr="007708B3">
        <w:rPr>
          <w:rFonts w:eastAsia="Calibri"/>
        </w:rPr>
        <w:t xml:space="preserve"> </w:t>
      </w:r>
      <w:r w:rsidR="00D914F9" w:rsidRPr="007708B3">
        <w:rPr>
          <w:rFonts w:eastAsia="Calibri"/>
        </w:rPr>
        <w:t xml:space="preserve">located </w:t>
      </w:r>
      <w:r w:rsidR="00B72D85" w:rsidRPr="007708B3">
        <w:rPr>
          <w:rFonts w:eastAsia="Calibri"/>
        </w:rPr>
        <w:t xml:space="preserve">in a </w:t>
      </w:r>
      <w:r w:rsidR="00C4546D" w:rsidRPr="007708B3">
        <w:rPr>
          <w:rFonts w:eastAsia="Calibri"/>
        </w:rPr>
        <w:t>sought-after subma</w:t>
      </w:r>
      <w:r w:rsidR="00293E2D" w:rsidRPr="007708B3">
        <w:rPr>
          <w:rFonts w:eastAsia="Calibri"/>
        </w:rPr>
        <w:t>rket</w:t>
      </w:r>
      <w:r w:rsidRPr="007708B3">
        <w:rPr>
          <w:rFonts w:eastAsia="Calibri"/>
        </w:rPr>
        <w:t xml:space="preserve">” said Knott, </w:t>
      </w:r>
      <w:r w:rsidR="006C1810" w:rsidRPr="007708B3">
        <w:rPr>
          <w:rFonts w:eastAsia="Calibri"/>
        </w:rPr>
        <w:t xml:space="preserve">an </w:t>
      </w:r>
      <w:r w:rsidRPr="007708B3">
        <w:rPr>
          <w:rFonts w:eastAsia="Calibri"/>
        </w:rPr>
        <w:t xml:space="preserve">Executive Vice President of </w:t>
      </w:r>
      <w:r w:rsidR="006C1810" w:rsidRPr="007708B3">
        <w:rPr>
          <w:rFonts w:eastAsia="Calibri"/>
        </w:rPr>
        <w:t>CBRE’s</w:t>
      </w:r>
      <w:r w:rsidRPr="007708B3">
        <w:rPr>
          <w:rFonts w:eastAsia="Calibri"/>
        </w:rPr>
        <w:t xml:space="preserve"> U.S. Healthcare Capital Markets practice. "</w:t>
      </w:r>
      <w:r w:rsidR="00A30343" w:rsidRPr="007708B3">
        <w:rPr>
          <w:rFonts w:eastAsia="Calibri"/>
        </w:rPr>
        <w:t xml:space="preserve">Remedy </w:t>
      </w:r>
      <w:r w:rsidRPr="007708B3">
        <w:rPr>
          <w:rFonts w:eastAsia="Calibri"/>
        </w:rPr>
        <w:t>sought to acquire a high-quality medical facility leased to credit tenant</w:t>
      </w:r>
      <w:r w:rsidR="009836A0" w:rsidRPr="007708B3">
        <w:rPr>
          <w:rFonts w:eastAsia="Calibri"/>
        </w:rPr>
        <w:t>s</w:t>
      </w:r>
      <w:r w:rsidRPr="007708B3">
        <w:rPr>
          <w:rFonts w:eastAsia="Calibri"/>
        </w:rPr>
        <w:t xml:space="preserve"> and strategic health system relationships.”</w:t>
      </w:r>
    </w:p>
    <w:p w14:paraId="7ED45BC7" w14:textId="77777777" w:rsidR="00D32A56" w:rsidRPr="001F450C" w:rsidRDefault="00D32A56" w:rsidP="00D32A56">
      <w:pPr>
        <w:rPr>
          <w:rFonts w:eastAsia="Calibri"/>
        </w:rPr>
      </w:pPr>
    </w:p>
    <w:p w14:paraId="0D5F24C7" w14:textId="656061C3" w:rsidR="00BF1318" w:rsidRDefault="003D5FB8" w:rsidP="00BF1318">
      <w:pPr>
        <w:pStyle w:val="BodyCopy"/>
        <w:rPr>
          <w:rFonts w:eastAsia="Calibri"/>
        </w:rPr>
      </w:pPr>
      <w:r w:rsidRPr="003D5FB8">
        <w:rPr>
          <w:rFonts w:eastAsia="Calibri"/>
        </w:rPr>
        <w:t xml:space="preserve">Brookfield, Wisconsin </w:t>
      </w:r>
      <w:r w:rsidR="00452121">
        <w:rPr>
          <w:rFonts w:eastAsia="Calibri"/>
        </w:rPr>
        <w:t>has</w:t>
      </w:r>
      <w:r w:rsidR="00452121" w:rsidRPr="003D5FB8">
        <w:rPr>
          <w:rFonts w:eastAsia="Calibri"/>
        </w:rPr>
        <w:t xml:space="preserve"> </w:t>
      </w:r>
      <w:r w:rsidRPr="003D5FB8">
        <w:rPr>
          <w:rFonts w:eastAsia="Calibri"/>
        </w:rPr>
        <w:t>a</w:t>
      </w:r>
      <w:r w:rsidR="00CA3286">
        <w:rPr>
          <w:rFonts w:eastAsia="Calibri"/>
        </w:rPr>
        <w:t xml:space="preserve"> </w:t>
      </w:r>
      <w:r w:rsidRPr="003D5FB8">
        <w:rPr>
          <w:rFonts w:eastAsia="Calibri"/>
        </w:rPr>
        <w:t>rapidly aging population</w:t>
      </w:r>
      <w:r w:rsidR="00452121">
        <w:rPr>
          <w:rFonts w:eastAsia="Calibri"/>
        </w:rPr>
        <w:t>, with 21.6% of its residents aged 65 or older – 19% higher than the Milwaukee metro. The average household income of Brookfield is</w:t>
      </w:r>
      <w:r w:rsidRPr="003D5FB8">
        <w:rPr>
          <w:rFonts w:eastAsia="Calibri"/>
        </w:rPr>
        <w:t xml:space="preserve"> $171</w:t>
      </w:r>
      <w:r w:rsidR="00452121">
        <w:rPr>
          <w:rFonts w:eastAsia="Calibri"/>
        </w:rPr>
        <w:t>,000</w:t>
      </w:r>
      <w:r w:rsidRPr="003D5FB8">
        <w:rPr>
          <w:rFonts w:eastAsia="Calibri"/>
        </w:rPr>
        <w:t>,</w:t>
      </w:r>
      <w:r w:rsidR="00452121">
        <w:rPr>
          <w:rFonts w:eastAsia="Calibri"/>
        </w:rPr>
        <w:t xml:space="preserve"> which is</w:t>
      </w:r>
      <w:r w:rsidRPr="003D5FB8">
        <w:rPr>
          <w:rFonts w:eastAsia="Calibri"/>
        </w:rPr>
        <w:t xml:space="preserve"> 60% higher</w:t>
      </w:r>
      <w:r>
        <w:rPr>
          <w:rFonts w:eastAsia="Calibri"/>
        </w:rPr>
        <w:t xml:space="preserve"> </w:t>
      </w:r>
      <w:r w:rsidRPr="003D5FB8">
        <w:rPr>
          <w:rFonts w:eastAsia="Calibri"/>
        </w:rPr>
        <w:t xml:space="preserve">than the </w:t>
      </w:r>
      <w:r w:rsidR="00452121">
        <w:rPr>
          <w:rFonts w:eastAsia="Calibri"/>
        </w:rPr>
        <w:t>rest of the area.</w:t>
      </w:r>
      <w:r w:rsidR="007708B3">
        <w:rPr>
          <w:rFonts w:eastAsia="Calibri"/>
        </w:rPr>
        <w:t xml:space="preserve"> </w:t>
      </w:r>
      <w:r w:rsidR="00BF1318">
        <w:rPr>
          <w:rFonts w:eastAsia="Calibri"/>
        </w:rPr>
        <w:t xml:space="preserve">Calhoun Health Center </w:t>
      </w:r>
      <w:r w:rsidR="0021614E">
        <w:rPr>
          <w:rFonts w:eastAsia="Calibri"/>
        </w:rPr>
        <w:t xml:space="preserve">offers </w:t>
      </w:r>
      <w:r w:rsidR="00BF1318" w:rsidRPr="00A41F0B">
        <w:rPr>
          <w:rFonts w:eastAsia="Calibri"/>
        </w:rPr>
        <w:t>a well</w:t>
      </w:r>
      <w:r w:rsidR="00BF1318">
        <w:rPr>
          <w:rFonts w:eastAsia="Calibri"/>
        </w:rPr>
        <w:t>-</w:t>
      </w:r>
      <w:r w:rsidR="00BF1318" w:rsidRPr="00A41F0B">
        <w:rPr>
          <w:rFonts w:eastAsia="Calibri"/>
        </w:rPr>
        <w:t>trafficked</w:t>
      </w:r>
      <w:r w:rsidR="00BF1318">
        <w:rPr>
          <w:rFonts w:eastAsia="Calibri"/>
        </w:rPr>
        <w:t xml:space="preserve"> </w:t>
      </w:r>
      <w:r w:rsidR="00BF1318" w:rsidRPr="00A41F0B">
        <w:rPr>
          <w:rFonts w:eastAsia="Calibri"/>
        </w:rPr>
        <w:t>location along Calhoun Road (20,000</w:t>
      </w:r>
      <w:r w:rsidR="00BF1318">
        <w:rPr>
          <w:rFonts w:eastAsia="Calibri"/>
        </w:rPr>
        <w:t xml:space="preserve"> </w:t>
      </w:r>
      <w:r w:rsidR="00BF1318" w:rsidRPr="00A41F0B">
        <w:rPr>
          <w:rFonts w:eastAsia="Calibri"/>
        </w:rPr>
        <w:t>AADT)</w:t>
      </w:r>
      <w:r w:rsidR="00CA3286">
        <w:rPr>
          <w:rFonts w:eastAsia="Calibri"/>
        </w:rPr>
        <w:t xml:space="preserve"> and an ample 5.0 per 1,000 SF parking ratio. </w:t>
      </w:r>
    </w:p>
    <w:p w14:paraId="059F82CC" w14:textId="77777777" w:rsidR="003D5FB8" w:rsidRPr="00D32A56" w:rsidRDefault="003D5FB8" w:rsidP="00D32A56">
      <w:pPr>
        <w:rPr>
          <w:rFonts w:eastAsia="Calibri"/>
          <w:color w:val="425254" w:themeColor="text1"/>
        </w:rPr>
      </w:pPr>
    </w:p>
    <w:p w14:paraId="13DB836B" w14:textId="69532E1B" w:rsidR="00DC0226" w:rsidRDefault="00C80BB5" w:rsidP="00E02087">
      <w:pPr>
        <w:pStyle w:val="BodyCopy"/>
        <w:rPr>
          <w:rFonts w:eastAsia="Calibri"/>
        </w:rPr>
      </w:pPr>
      <w:r w:rsidRPr="00C80BB5">
        <w:rPr>
          <w:rFonts w:eastAsia="Calibri"/>
        </w:rPr>
        <w:t>The purchaser, Remedy Medical Properties, is a full-service healthcare real estate company and the largest private owner of healthcare properties in the country, with over 30 million square feet and 25 offices spanning 44 states.</w:t>
      </w:r>
    </w:p>
    <w:p w14:paraId="61802A79" w14:textId="77777777" w:rsidR="00C80BB5" w:rsidRPr="00E02087" w:rsidRDefault="00C80BB5" w:rsidP="00E02087">
      <w:pPr>
        <w:pStyle w:val="BodyCopy"/>
      </w:pPr>
    </w:p>
    <w:p w14:paraId="0248756D" w14:textId="77777777" w:rsidR="007708B3" w:rsidRPr="007276DA" w:rsidRDefault="007708B3" w:rsidP="007708B3">
      <w:pPr>
        <w:pStyle w:val="Boilerplate"/>
        <w:rPr>
          <w:bCs/>
          <w:color w:val="808080" w:themeColor="background1" w:themeShade="80"/>
          <w:u w:val="single"/>
        </w:rPr>
      </w:pPr>
      <w:r w:rsidRPr="007276DA">
        <w:rPr>
          <w:bCs/>
          <w:color w:val="808080" w:themeColor="background1" w:themeShade="80"/>
          <w:u w:val="single"/>
        </w:rPr>
        <w:t>About CBRE Group, Inc.</w:t>
      </w:r>
    </w:p>
    <w:p w14:paraId="30CD8FC5" w14:textId="77777777" w:rsidR="007708B3" w:rsidRDefault="007708B3" w:rsidP="007708B3">
      <w:pPr>
        <w:pStyle w:val="Boilerplate"/>
        <w:rPr>
          <w:color w:val="808080" w:themeColor="background1" w:themeShade="80"/>
        </w:rPr>
      </w:pPr>
      <w:r w:rsidRPr="007276DA">
        <w:rPr>
          <w:color w:val="808080" w:themeColor="background1" w:themeShade="80"/>
        </w:rPr>
        <w:t>CBRE Group, Inc. (</w:t>
      </w:r>
      <w:proofErr w:type="gramStart"/>
      <w:r w:rsidRPr="007276DA">
        <w:rPr>
          <w:color w:val="808080" w:themeColor="background1" w:themeShade="80"/>
        </w:rPr>
        <w:t>NYSE:CBRE</w:t>
      </w:r>
      <w:proofErr w:type="gramEnd"/>
      <w:r w:rsidRPr="007276DA">
        <w:rPr>
          <w:color w:val="808080" w:themeColor="background1" w:themeShade="80"/>
        </w:rPr>
        <w:t xml:space="preserve">), a Fortune 500 and S&amp;P 500 company headquartered in Dallas, is the world’s largest commercial real estate services and investment firm (based on 2024 revenue). The company has more than 140,000 employees (including Turner &amp; Townsend employees) serving clients in more than 100 countries. CBRE serves a diverse </w:t>
      </w:r>
      <w:r w:rsidRPr="007276DA">
        <w:rPr>
          <w:color w:val="808080" w:themeColor="background1" w:themeShade="80"/>
        </w:rPr>
        <w:lastRenderedPageBreak/>
        <w:t xml:space="preserve">range of clients with an integrated suite of services, including facilities, transaction and project management; property management; investment management; appraisal and valuation; property leasing; strategic consulting; property sales; mortgage services and development services. Please visit our website at </w:t>
      </w:r>
      <w:hyperlink r:id="rId17" w:history="1">
        <w:r w:rsidRPr="00716B53">
          <w:rPr>
            <w:rStyle w:val="Hyperlink"/>
          </w:rPr>
          <w:t>www.cbre.com</w:t>
        </w:r>
      </w:hyperlink>
      <w:r>
        <w:rPr>
          <w:color w:val="808080" w:themeColor="background1" w:themeShade="80"/>
        </w:rPr>
        <w:t>.</w:t>
      </w:r>
    </w:p>
    <w:p w14:paraId="09E2F3E3" w14:textId="77777777" w:rsidR="00A90A3A" w:rsidRDefault="00A90A3A" w:rsidP="0042023D">
      <w:pPr>
        <w:pStyle w:val="Boilerplate"/>
        <w:rPr>
          <w:rFonts w:ascii="Futura Lt BT Light" w:hAnsi="Futura Lt BT Light"/>
        </w:rPr>
      </w:pPr>
    </w:p>
    <w:p w14:paraId="47DAC7F5" w14:textId="77777777" w:rsidR="00364804" w:rsidRPr="00B45298" w:rsidRDefault="00364804" w:rsidP="0042023D">
      <w:pPr>
        <w:pStyle w:val="Boilerplate"/>
        <w:rPr>
          <w:rFonts w:ascii="Futura Lt BT Light" w:hAnsi="Futura Lt BT Light"/>
        </w:rPr>
      </w:pPr>
    </w:p>
    <w:sectPr w:rsidR="00364804" w:rsidRPr="00B45298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2C00" w14:textId="77777777" w:rsidR="004270FA" w:rsidRDefault="004270FA" w:rsidP="00C63036">
      <w:r>
        <w:separator/>
      </w:r>
    </w:p>
  </w:endnote>
  <w:endnote w:type="continuationSeparator" w:id="0">
    <w:p w14:paraId="709B2A76" w14:textId="77777777" w:rsidR="004270FA" w:rsidRDefault="004270FA" w:rsidP="00C63036">
      <w:r>
        <w:continuationSeparator/>
      </w:r>
    </w:p>
  </w:endnote>
  <w:endnote w:type="continuationNotice" w:id="1">
    <w:p w14:paraId="4D089F1F" w14:textId="77777777" w:rsidR="004270FA" w:rsidRDefault="00427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EFC7" w14:textId="77777777" w:rsidR="004270FA" w:rsidRDefault="004270FA" w:rsidP="00C63036">
      <w:r>
        <w:separator/>
      </w:r>
    </w:p>
  </w:footnote>
  <w:footnote w:type="continuationSeparator" w:id="0">
    <w:p w14:paraId="38CC3457" w14:textId="77777777" w:rsidR="004270FA" w:rsidRDefault="004270FA" w:rsidP="00C63036">
      <w:r>
        <w:continuationSeparator/>
      </w:r>
    </w:p>
  </w:footnote>
  <w:footnote w:type="continuationNotice" w:id="1">
    <w:p w14:paraId="6FE5099F" w14:textId="77777777" w:rsidR="004270FA" w:rsidRDefault="00427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99C2" w14:textId="77777777" w:rsidR="00E30CD4" w:rsidRDefault="00E30CD4" w:rsidP="0094537E">
    <w:pPr>
      <w:pStyle w:val="Header"/>
      <w:jc w:val="right"/>
    </w:pPr>
    <w:r w:rsidRPr="0094537E">
      <w:rPr>
        <w:rFonts w:ascii="Calibre" w:hAnsi="Calibre"/>
        <w:color w:val="003D30" w:themeColor="accent6"/>
        <w:sz w:val="16"/>
      </w:rPr>
      <w:t>CBRE 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F45A" w14:textId="77777777" w:rsidR="00E30CD4" w:rsidRDefault="00E30CD4">
    <w:pPr>
      <w:pStyle w:val="Header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1CF7B2" wp14:editId="6B574579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CD4E7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58242" behindDoc="1" locked="0" layoutInCell="1" allowOverlap="1" wp14:anchorId="0E111CAF" wp14:editId="41862470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0C5BC" wp14:editId="341EB076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47FAD" w14:textId="77777777" w:rsidR="00E30CD4" w:rsidRPr="00F413B0" w:rsidRDefault="00E30CD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0C5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18647FAD" w14:textId="77777777" w:rsidR="00E30CD4" w:rsidRPr="00F413B0" w:rsidRDefault="00E30CD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47"/>
    <w:rsid w:val="00003385"/>
    <w:rsid w:val="00004C8D"/>
    <w:rsid w:val="00015A6F"/>
    <w:rsid w:val="000161C2"/>
    <w:rsid w:val="00023F70"/>
    <w:rsid w:val="00027E29"/>
    <w:rsid w:val="0003064E"/>
    <w:rsid w:val="0003088D"/>
    <w:rsid w:val="00046190"/>
    <w:rsid w:val="00050AE2"/>
    <w:rsid w:val="00054ED7"/>
    <w:rsid w:val="00055D73"/>
    <w:rsid w:val="00061DD5"/>
    <w:rsid w:val="00064B63"/>
    <w:rsid w:val="000739F4"/>
    <w:rsid w:val="00073A89"/>
    <w:rsid w:val="000749CD"/>
    <w:rsid w:val="0008208F"/>
    <w:rsid w:val="000926B0"/>
    <w:rsid w:val="000964F9"/>
    <w:rsid w:val="000A1362"/>
    <w:rsid w:val="000A3BAC"/>
    <w:rsid w:val="000A542D"/>
    <w:rsid w:val="000B116F"/>
    <w:rsid w:val="000B4A1A"/>
    <w:rsid w:val="000B7620"/>
    <w:rsid w:val="000C3261"/>
    <w:rsid w:val="000C63C7"/>
    <w:rsid w:val="000E3429"/>
    <w:rsid w:val="000E3EC9"/>
    <w:rsid w:val="000E6506"/>
    <w:rsid w:val="00117193"/>
    <w:rsid w:val="0012170D"/>
    <w:rsid w:val="00121720"/>
    <w:rsid w:val="00123258"/>
    <w:rsid w:val="00140E0A"/>
    <w:rsid w:val="00150FF3"/>
    <w:rsid w:val="00153D3F"/>
    <w:rsid w:val="00154B9F"/>
    <w:rsid w:val="001751A3"/>
    <w:rsid w:val="00175457"/>
    <w:rsid w:val="00184BA7"/>
    <w:rsid w:val="00192F17"/>
    <w:rsid w:val="001A7F7F"/>
    <w:rsid w:val="001C04B8"/>
    <w:rsid w:val="001C646B"/>
    <w:rsid w:val="001D7C26"/>
    <w:rsid w:val="001E0619"/>
    <w:rsid w:val="001E1BBC"/>
    <w:rsid w:val="001F20B9"/>
    <w:rsid w:val="001F450C"/>
    <w:rsid w:val="00200350"/>
    <w:rsid w:val="00201A95"/>
    <w:rsid w:val="002064D6"/>
    <w:rsid w:val="00213CA0"/>
    <w:rsid w:val="002141A1"/>
    <w:rsid w:val="0021614E"/>
    <w:rsid w:val="00216B43"/>
    <w:rsid w:val="00223227"/>
    <w:rsid w:val="00231B47"/>
    <w:rsid w:val="002348A8"/>
    <w:rsid w:val="00245EA8"/>
    <w:rsid w:val="00262BA0"/>
    <w:rsid w:val="00274D88"/>
    <w:rsid w:val="00280F81"/>
    <w:rsid w:val="00286C5A"/>
    <w:rsid w:val="00287292"/>
    <w:rsid w:val="00293E2D"/>
    <w:rsid w:val="002A1868"/>
    <w:rsid w:val="002B2A85"/>
    <w:rsid w:val="002B6FBA"/>
    <w:rsid w:val="002C37CF"/>
    <w:rsid w:val="002C736B"/>
    <w:rsid w:val="002D1CF6"/>
    <w:rsid w:val="002D5507"/>
    <w:rsid w:val="002D73F7"/>
    <w:rsid w:val="002E3D27"/>
    <w:rsid w:val="0030255C"/>
    <w:rsid w:val="00303571"/>
    <w:rsid w:val="00312E8B"/>
    <w:rsid w:val="00314C82"/>
    <w:rsid w:val="00317400"/>
    <w:rsid w:val="00332F8D"/>
    <w:rsid w:val="003340D4"/>
    <w:rsid w:val="00334975"/>
    <w:rsid w:val="003408B6"/>
    <w:rsid w:val="00340CA0"/>
    <w:rsid w:val="00341746"/>
    <w:rsid w:val="00351C14"/>
    <w:rsid w:val="003614BC"/>
    <w:rsid w:val="00364804"/>
    <w:rsid w:val="00364ACC"/>
    <w:rsid w:val="003822BE"/>
    <w:rsid w:val="00383C9E"/>
    <w:rsid w:val="00392F4C"/>
    <w:rsid w:val="003A02CB"/>
    <w:rsid w:val="003A6929"/>
    <w:rsid w:val="003B44F1"/>
    <w:rsid w:val="003B54BC"/>
    <w:rsid w:val="003C2042"/>
    <w:rsid w:val="003C2A60"/>
    <w:rsid w:val="003D5ED8"/>
    <w:rsid w:val="003D5FB8"/>
    <w:rsid w:val="003E1716"/>
    <w:rsid w:val="003E5456"/>
    <w:rsid w:val="003F2BD2"/>
    <w:rsid w:val="003F2DCC"/>
    <w:rsid w:val="00402D6E"/>
    <w:rsid w:val="00411960"/>
    <w:rsid w:val="0042023D"/>
    <w:rsid w:val="004270FA"/>
    <w:rsid w:val="0043267C"/>
    <w:rsid w:val="0043378D"/>
    <w:rsid w:val="00442CA7"/>
    <w:rsid w:val="00444B1F"/>
    <w:rsid w:val="00447CB5"/>
    <w:rsid w:val="00452121"/>
    <w:rsid w:val="0046289B"/>
    <w:rsid w:val="00464329"/>
    <w:rsid w:val="0049111B"/>
    <w:rsid w:val="0049675D"/>
    <w:rsid w:val="00497A8A"/>
    <w:rsid w:val="004A4B9E"/>
    <w:rsid w:val="004B3B38"/>
    <w:rsid w:val="004B48A2"/>
    <w:rsid w:val="004C0B86"/>
    <w:rsid w:val="004C1634"/>
    <w:rsid w:val="004C27B0"/>
    <w:rsid w:val="004C4C0A"/>
    <w:rsid w:val="004F2F93"/>
    <w:rsid w:val="005002AE"/>
    <w:rsid w:val="00500A4D"/>
    <w:rsid w:val="00506A54"/>
    <w:rsid w:val="005158DD"/>
    <w:rsid w:val="00517A79"/>
    <w:rsid w:val="0054004D"/>
    <w:rsid w:val="005421AA"/>
    <w:rsid w:val="0054772F"/>
    <w:rsid w:val="00552462"/>
    <w:rsid w:val="00554FEE"/>
    <w:rsid w:val="0055797F"/>
    <w:rsid w:val="00575267"/>
    <w:rsid w:val="005911AF"/>
    <w:rsid w:val="00597000"/>
    <w:rsid w:val="005A0ADC"/>
    <w:rsid w:val="005A12D9"/>
    <w:rsid w:val="005C1891"/>
    <w:rsid w:val="005C4C3F"/>
    <w:rsid w:val="005D2DAF"/>
    <w:rsid w:val="005E2E98"/>
    <w:rsid w:val="005F0B66"/>
    <w:rsid w:val="005F1ADD"/>
    <w:rsid w:val="005F6FF3"/>
    <w:rsid w:val="005F7F99"/>
    <w:rsid w:val="00601627"/>
    <w:rsid w:val="00602C06"/>
    <w:rsid w:val="00610F73"/>
    <w:rsid w:val="0061284D"/>
    <w:rsid w:val="00612E99"/>
    <w:rsid w:val="00613E2B"/>
    <w:rsid w:val="006175DF"/>
    <w:rsid w:val="0063267C"/>
    <w:rsid w:val="00642EC4"/>
    <w:rsid w:val="00644161"/>
    <w:rsid w:val="006476BE"/>
    <w:rsid w:val="0065058B"/>
    <w:rsid w:val="00664FB0"/>
    <w:rsid w:val="006664EA"/>
    <w:rsid w:val="00671CF8"/>
    <w:rsid w:val="006738F2"/>
    <w:rsid w:val="00673F03"/>
    <w:rsid w:val="00675028"/>
    <w:rsid w:val="006755AE"/>
    <w:rsid w:val="0067568A"/>
    <w:rsid w:val="00684B4A"/>
    <w:rsid w:val="00684DC6"/>
    <w:rsid w:val="00685808"/>
    <w:rsid w:val="00690DBA"/>
    <w:rsid w:val="00696BF5"/>
    <w:rsid w:val="006A0D4C"/>
    <w:rsid w:val="006A0EEA"/>
    <w:rsid w:val="006A5F2E"/>
    <w:rsid w:val="006C1810"/>
    <w:rsid w:val="006D217A"/>
    <w:rsid w:val="006D5A2A"/>
    <w:rsid w:val="006D699B"/>
    <w:rsid w:val="006E5023"/>
    <w:rsid w:val="006F02E3"/>
    <w:rsid w:val="006F3C4D"/>
    <w:rsid w:val="00711907"/>
    <w:rsid w:val="00714B38"/>
    <w:rsid w:val="00716094"/>
    <w:rsid w:val="00722C2A"/>
    <w:rsid w:val="0072346E"/>
    <w:rsid w:val="00723F84"/>
    <w:rsid w:val="00736F66"/>
    <w:rsid w:val="00742D8F"/>
    <w:rsid w:val="00752C0C"/>
    <w:rsid w:val="00755AB3"/>
    <w:rsid w:val="007708B3"/>
    <w:rsid w:val="00777E35"/>
    <w:rsid w:val="00782003"/>
    <w:rsid w:val="007A29ED"/>
    <w:rsid w:val="007A7D89"/>
    <w:rsid w:val="007D05FA"/>
    <w:rsid w:val="007D57E3"/>
    <w:rsid w:val="007E236C"/>
    <w:rsid w:val="007F53DE"/>
    <w:rsid w:val="00842CAE"/>
    <w:rsid w:val="0084504D"/>
    <w:rsid w:val="00851795"/>
    <w:rsid w:val="00857B2B"/>
    <w:rsid w:val="00861101"/>
    <w:rsid w:val="008615DB"/>
    <w:rsid w:val="008619AD"/>
    <w:rsid w:val="00862ABF"/>
    <w:rsid w:val="00870882"/>
    <w:rsid w:val="008839CA"/>
    <w:rsid w:val="00885440"/>
    <w:rsid w:val="0088775E"/>
    <w:rsid w:val="008A75FB"/>
    <w:rsid w:val="008C048C"/>
    <w:rsid w:val="008C482E"/>
    <w:rsid w:val="008D087F"/>
    <w:rsid w:val="008D76ED"/>
    <w:rsid w:val="008E5184"/>
    <w:rsid w:val="008E66C6"/>
    <w:rsid w:val="008F1D24"/>
    <w:rsid w:val="008F4915"/>
    <w:rsid w:val="008F4E12"/>
    <w:rsid w:val="009107FF"/>
    <w:rsid w:val="009263E3"/>
    <w:rsid w:val="009314CA"/>
    <w:rsid w:val="00934264"/>
    <w:rsid w:val="00937988"/>
    <w:rsid w:val="00943647"/>
    <w:rsid w:val="0094537E"/>
    <w:rsid w:val="009469AF"/>
    <w:rsid w:val="0094715A"/>
    <w:rsid w:val="00956BC2"/>
    <w:rsid w:val="00961B50"/>
    <w:rsid w:val="00975565"/>
    <w:rsid w:val="009836A0"/>
    <w:rsid w:val="0099053A"/>
    <w:rsid w:val="009B2787"/>
    <w:rsid w:val="009C060D"/>
    <w:rsid w:val="009C3A2E"/>
    <w:rsid w:val="009C58E5"/>
    <w:rsid w:val="009E2798"/>
    <w:rsid w:val="009F13D2"/>
    <w:rsid w:val="009F689F"/>
    <w:rsid w:val="00A1552B"/>
    <w:rsid w:val="00A15C2E"/>
    <w:rsid w:val="00A21863"/>
    <w:rsid w:val="00A25F6B"/>
    <w:rsid w:val="00A26BF0"/>
    <w:rsid w:val="00A30343"/>
    <w:rsid w:val="00A3229B"/>
    <w:rsid w:val="00A33A36"/>
    <w:rsid w:val="00A34F28"/>
    <w:rsid w:val="00A4008C"/>
    <w:rsid w:val="00A41F0B"/>
    <w:rsid w:val="00A529E4"/>
    <w:rsid w:val="00A52C76"/>
    <w:rsid w:val="00A52FA2"/>
    <w:rsid w:val="00A56520"/>
    <w:rsid w:val="00A674EA"/>
    <w:rsid w:val="00A71B8E"/>
    <w:rsid w:val="00A71FCF"/>
    <w:rsid w:val="00A731D6"/>
    <w:rsid w:val="00A73BF0"/>
    <w:rsid w:val="00A86591"/>
    <w:rsid w:val="00A90A3A"/>
    <w:rsid w:val="00A91334"/>
    <w:rsid w:val="00A928F2"/>
    <w:rsid w:val="00A947AD"/>
    <w:rsid w:val="00AA247D"/>
    <w:rsid w:val="00AA6516"/>
    <w:rsid w:val="00AB4EDB"/>
    <w:rsid w:val="00AB6E30"/>
    <w:rsid w:val="00AB78C2"/>
    <w:rsid w:val="00AC6FE0"/>
    <w:rsid w:val="00AD3C6B"/>
    <w:rsid w:val="00AE3E32"/>
    <w:rsid w:val="00AE5A2C"/>
    <w:rsid w:val="00B00956"/>
    <w:rsid w:val="00B00E51"/>
    <w:rsid w:val="00B02420"/>
    <w:rsid w:val="00B05F4D"/>
    <w:rsid w:val="00B238CC"/>
    <w:rsid w:val="00B31A55"/>
    <w:rsid w:val="00B34612"/>
    <w:rsid w:val="00B36ED3"/>
    <w:rsid w:val="00B4039D"/>
    <w:rsid w:val="00B435D3"/>
    <w:rsid w:val="00B45298"/>
    <w:rsid w:val="00B627CE"/>
    <w:rsid w:val="00B72D85"/>
    <w:rsid w:val="00B74D6F"/>
    <w:rsid w:val="00B76587"/>
    <w:rsid w:val="00B768C6"/>
    <w:rsid w:val="00B82A40"/>
    <w:rsid w:val="00B85BCD"/>
    <w:rsid w:val="00B90463"/>
    <w:rsid w:val="00B97DE4"/>
    <w:rsid w:val="00BB0E9C"/>
    <w:rsid w:val="00BB14FB"/>
    <w:rsid w:val="00BB1611"/>
    <w:rsid w:val="00BB5CC4"/>
    <w:rsid w:val="00BC4789"/>
    <w:rsid w:val="00BC4CF9"/>
    <w:rsid w:val="00BD1F96"/>
    <w:rsid w:val="00BE7B6E"/>
    <w:rsid w:val="00BF1318"/>
    <w:rsid w:val="00BF349C"/>
    <w:rsid w:val="00C11429"/>
    <w:rsid w:val="00C3281E"/>
    <w:rsid w:val="00C35B3B"/>
    <w:rsid w:val="00C4546D"/>
    <w:rsid w:val="00C46C38"/>
    <w:rsid w:val="00C529C7"/>
    <w:rsid w:val="00C54514"/>
    <w:rsid w:val="00C625BF"/>
    <w:rsid w:val="00C63036"/>
    <w:rsid w:val="00C649F2"/>
    <w:rsid w:val="00C666E2"/>
    <w:rsid w:val="00C77957"/>
    <w:rsid w:val="00C80BB5"/>
    <w:rsid w:val="00C8479F"/>
    <w:rsid w:val="00CA1EAF"/>
    <w:rsid w:val="00CA3286"/>
    <w:rsid w:val="00CB2C49"/>
    <w:rsid w:val="00CB49D3"/>
    <w:rsid w:val="00CC3377"/>
    <w:rsid w:val="00CE76D6"/>
    <w:rsid w:val="00CF07A6"/>
    <w:rsid w:val="00D004D2"/>
    <w:rsid w:val="00D15FA3"/>
    <w:rsid w:val="00D2340C"/>
    <w:rsid w:val="00D32A56"/>
    <w:rsid w:val="00D41930"/>
    <w:rsid w:val="00D41E47"/>
    <w:rsid w:val="00D55557"/>
    <w:rsid w:val="00D56AA7"/>
    <w:rsid w:val="00D627A2"/>
    <w:rsid w:val="00D63208"/>
    <w:rsid w:val="00D66F87"/>
    <w:rsid w:val="00D7133E"/>
    <w:rsid w:val="00D71C52"/>
    <w:rsid w:val="00D76255"/>
    <w:rsid w:val="00D76D03"/>
    <w:rsid w:val="00D90940"/>
    <w:rsid w:val="00D914F9"/>
    <w:rsid w:val="00DA58EB"/>
    <w:rsid w:val="00DB2A04"/>
    <w:rsid w:val="00DB5E7F"/>
    <w:rsid w:val="00DB7C7D"/>
    <w:rsid w:val="00DC0226"/>
    <w:rsid w:val="00DC7229"/>
    <w:rsid w:val="00DD7235"/>
    <w:rsid w:val="00E01C37"/>
    <w:rsid w:val="00E02087"/>
    <w:rsid w:val="00E11D59"/>
    <w:rsid w:val="00E2214F"/>
    <w:rsid w:val="00E276DA"/>
    <w:rsid w:val="00E3069C"/>
    <w:rsid w:val="00E30CD4"/>
    <w:rsid w:val="00E43328"/>
    <w:rsid w:val="00E464F2"/>
    <w:rsid w:val="00E47D7A"/>
    <w:rsid w:val="00E50180"/>
    <w:rsid w:val="00E53CA1"/>
    <w:rsid w:val="00E60C6A"/>
    <w:rsid w:val="00E672B0"/>
    <w:rsid w:val="00E947CF"/>
    <w:rsid w:val="00EA4AA0"/>
    <w:rsid w:val="00EB15C7"/>
    <w:rsid w:val="00EB3A75"/>
    <w:rsid w:val="00EC0AF6"/>
    <w:rsid w:val="00EC4DF5"/>
    <w:rsid w:val="00ED1394"/>
    <w:rsid w:val="00ED6090"/>
    <w:rsid w:val="00EF0D3C"/>
    <w:rsid w:val="00EF293F"/>
    <w:rsid w:val="00EF3948"/>
    <w:rsid w:val="00EF3BE4"/>
    <w:rsid w:val="00F021CB"/>
    <w:rsid w:val="00F07545"/>
    <w:rsid w:val="00F14022"/>
    <w:rsid w:val="00F20694"/>
    <w:rsid w:val="00F30A9F"/>
    <w:rsid w:val="00F40950"/>
    <w:rsid w:val="00F42A10"/>
    <w:rsid w:val="00F51DB7"/>
    <w:rsid w:val="00F52687"/>
    <w:rsid w:val="00F60134"/>
    <w:rsid w:val="00F71D11"/>
    <w:rsid w:val="00F81642"/>
    <w:rsid w:val="00F8278B"/>
    <w:rsid w:val="00F85AF4"/>
    <w:rsid w:val="00F92B68"/>
    <w:rsid w:val="00F97C55"/>
    <w:rsid w:val="00FB548F"/>
    <w:rsid w:val="00FB7C99"/>
    <w:rsid w:val="00FB7CAE"/>
    <w:rsid w:val="00FC6E1E"/>
    <w:rsid w:val="00FE1C78"/>
    <w:rsid w:val="1038B00E"/>
    <w:rsid w:val="185EE04E"/>
    <w:rsid w:val="2280BCBF"/>
    <w:rsid w:val="2CD8BF70"/>
    <w:rsid w:val="49914C53"/>
    <w:rsid w:val="5744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9EAC9"/>
  <w15:docId w15:val="{2A2FC196-EFEB-4D17-8B1A-824D4C9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36"/>
  </w:style>
  <w:style w:type="paragraph" w:styleId="Footer">
    <w:name w:val="footer"/>
    <w:basedOn w:val="Normal"/>
    <w:link w:val="Footer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36"/>
  </w:style>
  <w:style w:type="paragraph" w:styleId="BalloonText">
    <w:name w:val="Balloon Text"/>
    <w:basedOn w:val="Normal"/>
    <w:link w:val="BalloonText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C63036"/>
    <w:pPr>
      <w:spacing w:line="300" w:lineRule="exact"/>
      <w:ind w:left="12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81642"/>
    <w:rPr>
      <w:color w:val="80BBAD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al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al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al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al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customStyle="1" w:styleId="paragraph">
    <w:name w:val="paragraph"/>
    <w:basedOn w:val="Normal"/>
    <w:rsid w:val="00AB78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B78C2"/>
  </w:style>
  <w:style w:type="character" w:customStyle="1" w:styleId="eop">
    <w:name w:val="eop"/>
    <w:basedOn w:val="DefaultParagraphFont"/>
    <w:rsid w:val="00AB78C2"/>
  </w:style>
  <w:style w:type="character" w:styleId="CommentReference">
    <w:name w:val="annotation reference"/>
    <w:basedOn w:val="DefaultParagraphFont"/>
    <w:uiPriority w:val="99"/>
    <w:semiHidden/>
    <w:unhideWhenUsed/>
    <w:rsid w:val="00AA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1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1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9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27B0"/>
    <w:rPr>
      <w:color w:val="CAD1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re.com/people/cole-reetho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bre.com/people/zack-holderman" TargetMode="External"/><Relationship Id="rId17" Type="http://schemas.openxmlformats.org/officeDocument/2006/relationships/hyperlink" Target="http://www.cbr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re.com/people/devin-tessm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re.com/people/mindy-berm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bre.com/people/jesse-greshin" TargetMode="External"/><Relationship Id="rId10" Type="http://schemas.openxmlformats.org/officeDocument/2006/relationships/hyperlink" Target="https://www.cbre.com/people/brannan-knot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cbre.com/people/chris-bodnar" TargetMode="External"/><Relationship Id="rId14" Type="http://schemas.openxmlformats.org/officeDocument/2006/relationships/hyperlink" Target="https://www.cbre.com/people/trent-jemmet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allone\OneDrive%20-%20CBRE,%20Inc\Desktop\templates%20-%20guide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be98a-ad4d-4bfc-ac9d-294564d51e1d" xsi:nil="true"/>
    <lcf76f155ced4ddcb4097134ff3c332f xmlns="c9f451bf-1397-42a1-8f33-162af11667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140E433DF3F4B96711CCC6EB4FF32" ma:contentTypeVersion="19" ma:contentTypeDescription="Create a new document." ma:contentTypeScope="" ma:versionID="5c79e763cdae3dec03547c2f52fe2c05">
  <xsd:schema xmlns:xsd="http://www.w3.org/2001/XMLSchema" xmlns:xs="http://www.w3.org/2001/XMLSchema" xmlns:p="http://schemas.microsoft.com/office/2006/metadata/properties" xmlns:ns2="3ce860a3-95cc-410e-a176-7a01dba02884" xmlns:ns3="c9f451bf-1397-42a1-8f33-162af1166728" xmlns:ns4="afebe98a-ad4d-4bfc-ac9d-294564d51e1d" targetNamespace="http://schemas.microsoft.com/office/2006/metadata/properties" ma:root="true" ma:fieldsID="5536a038081f0259f06a157ecf7e7cdb" ns2:_="" ns3:_="" ns4:_="">
    <xsd:import namespace="3ce860a3-95cc-410e-a176-7a01dba02884"/>
    <xsd:import namespace="c9f451bf-1397-42a1-8f33-162af1166728"/>
    <xsd:import namespace="afebe98a-ad4d-4bfc-ac9d-294564d51e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60a3-95cc-410e-a176-7a01dba02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51bf-1397-42a1-8f33-162af1166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3f478-4f1e-489e-aec6-b8552e7cf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98a-ad4d-4bfc-ac9d-294564d51e1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257d8a-bfe1-4ead-bcc4-4fdaa535fb92}" ma:internalName="TaxCatchAll" ma:showField="CatchAllData" ma:web="3ce860a3-95cc-410e-a176-7a01dba02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C7063-5BE5-44DA-B22E-C996F7C76E67}">
  <ds:schemaRefs>
    <ds:schemaRef ds:uri="http://schemas.microsoft.com/office/2006/metadata/properties"/>
    <ds:schemaRef ds:uri="http://schemas.microsoft.com/office/infopath/2007/PartnerControls"/>
    <ds:schemaRef ds:uri="afebe98a-ad4d-4bfc-ac9d-294564d51e1d"/>
    <ds:schemaRef ds:uri="c9f451bf-1397-42a1-8f33-162af1166728"/>
  </ds:schemaRefs>
</ds:datastoreItem>
</file>

<file path=customXml/itemProps2.xml><?xml version="1.0" encoding="utf-8"?>
<ds:datastoreItem xmlns:ds="http://schemas.openxmlformats.org/officeDocument/2006/customXml" ds:itemID="{8173437F-EA54-43CF-9A53-AACAA5AF7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AC77-1F2C-43FA-8FFC-B65BE215C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860a3-95cc-410e-a176-7a01dba02884"/>
    <ds:schemaRef ds:uri="c9f451bf-1397-42a1-8f33-162af1166728"/>
    <ds:schemaRef ds:uri="afebe98a-ad4d-4bfc-ac9d-294564d51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767a3e-36d8-4341-a9b3-8a01d66037db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CBRE</Company>
  <LinksUpToDate>false</LinksUpToDate>
  <CharactersWithSpaces>3544</CharactersWithSpaces>
  <SharedDoc>false</SharedDoc>
  <HLinks>
    <vt:vector size="48" baseType="variant">
      <vt:variant>
        <vt:i4>5177433</vt:i4>
      </vt:variant>
      <vt:variant>
        <vt:i4>21</vt:i4>
      </vt:variant>
      <vt:variant>
        <vt:i4>0</vt:i4>
      </vt:variant>
      <vt:variant>
        <vt:i4>5</vt:i4>
      </vt:variant>
      <vt:variant>
        <vt:lpwstr>https://www.cbre.com/people/devin-tessmer</vt:lpwstr>
      </vt:variant>
      <vt:variant>
        <vt:lpwstr/>
      </vt:variant>
      <vt:variant>
        <vt:i4>5111897</vt:i4>
      </vt:variant>
      <vt:variant>
        <vt:i4>18</vt:i4>
      </vt:variant>
      <vt:variant>
        <vt:i4>0</vt:i4>
      </vt:variant>
      <vt:variant>
        <vt:i4>5</vt:i4>
      </vt:variant>
      <vt:variant>
        <vt:lpwstr>https://www.cbre.com/people/jesse-greshin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https://www.cbre.com/people/trent-jemmett</vt:lpwstr>
      </vt:variant>
      <vt:variant>
        <vt:lpwstr/>
      </vt:variant>
      <vt:variant>
        <vt:i4>917523</vt:i4>
      </vt:variant>
      <vt:variant>
        <vt:i4>12</vt:i4>
      </vt:variant>
      <vt:variant>
        <vt:i4>0</vt:i4>
      </vt:variant>
      <vt:variant>
        <vt:i4>5</vt:i4>
      </vt:variant>
      <vt:variant>
        <vt:lpwstr>https://www.cbre.com/people/cole-reethof</vt:lpwstr>
      </vt:variant>
      <vt:variant>
        <vt:lpwstr/>
      </vt:variant>
      <vt:variant>
        <vt:i4>7667811</vt:i4>
      </vt:variant>
      <vt:variant>
        <vt:i4>9</vt:i4>
      </vt:variant>
      <vt:variant>
        <vt:i4>0</vt:i4>
      </vt:variant>
      <vt:variant>
        <vt:i4>5</vt:i4>
      </vt:variant>
      <vt:variant>
        <vt:lpwstr>https://www.cbre.com/people/zack-holderman</vt:lpwstr>
      </vt:variant>
      <vt:variant>
        <vt:lpwstr/>
      </vt:variant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https://www.cbre.com/people/mindy-berman</vt:lpwstr>
      </vt:variant>
      <vt:variant>
        <vt:lpwstr/>
      </vt:variant>
      <vt:variant>
        <vt:i4>5701704</vt:i4>
      </vt:variant>
      <vt:variant>
        <vt:i4>3</vt:i4>
      </vt:variant>
      <vt:variant>
        <vt:i4>0</vt:i4>
      </vt:variant>
      <vt:variant>
        <vt:i4>5</vt:i4>
      </vt:variant>
      <vt:variant>
        <vt:lpwstr>https://www.cbre.com/people/brannan-knott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https://www.cbre.com/people/chris-bodnar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Vallone, Olivia @ Oak Brook</dc:creator>
  <cp:keywords/>
  <cp:lastModifiedBy>Paumen, Derek @ Corporate Communications</cp:lastModifiedBy>
  <cp:revision>2</cp:revision>
  <dcterms:created xsi:type="dcterms:W3CDTF">2025-04-09T17:30:00Z</dcterms:created>
  <dcterms:modified xsi:type="dcterms:W3CDTF">2025-04-09T17:30:00Z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0x010100913140E433DF3F4B96711CCC6EB4FF32</vt:lpwstr>
  </property>
  <property fmtid="{D5CDD505-2E9C-101B-9397-08002B2CF9AE}" pid="3" name="MediaServiceImageTags">
    <vt:lpwstr/>
  </property>
</Properties>
</file>