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MEDIA ALERT</w:t>
      </w:r>
    </w:p>
    <w:p w:rsidR="00000000" w:rsidDel="00000000" w:rsidP="00000000" w:rsidRDefault="00000000" w:rsidRPr="00000000" w14:paraId="00000002">
      <w:pPr>
        <w:ind w:left="4320" w:firstLine="0"/>
        <w:jc w:val="center"/>
        <w:rPr>
          <w:rFonts w:ascii="Arial Narrow" w:cs="Arial Narrow" w:eastAsia="Arial Narrow" w:hAnsi="Arial Narrow"/>
          <w:b w:val="1"/>
        </w:rPr>
      </w:pPr>
      <w:r w:rsidDel="00000000" w:rsidR="00000000" w:rsidRPr="00000000">
        <w:rPr>
          <w:rFonts w:ascii="Arial Narrow" w:cs="Arial Narrow" w:eastAsia="Arial Narrow" w:hAnsi="Arial Narrow"/>
        </w:rPr>
        <w:drawing>
          <wp:inline distB="114300" distT="114300" distL="114300" distR="114300">
            <wp:extent cx="3148013" cy="1089697"/>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148013" cy="1089697"/>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714375</wp:posOffset>
            </wp:positionH>
            <wp:positionV relativeFrom="paragraph">
              <wp:posOffset>133350</wp:posOffset>
            </wp:positionV>
            <wp:extent cx="1870918" cy="1016412"/>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70918" cy="1016412"/>
                    </a:xfrm>
                    <a:prstGeom prst="rect"/>
                    <a:ln/>
                  </pic:spPr>
                </pic:pic>
              </a:graphicData>
            </a:graphic>
          </wp:anchor>
        </w:drawing>
      </w:r>
    </w:p>
    <w:p w:rsidR="00000000" w:rsidDel="00000000" w:rsidP="00000000" w:rsidRDefault="00000000" w:rsidRPr="00000000" w14:paraId="00000003">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4">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THE ABILITY CENTER HOSTS 3rd ANNUAL UNSTOPPABLE CUP PRESENTED BY BAIRD</w:t>
      </w:r>
    </w:p>
    <w:p w:rsidR="00000000" w:rsidDel="00000000" w:rsidP="00000000" w:rsidRDefault="00000000" w:rsidRPr="00000000" w14:paraId="00000005">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SOLD OUT AGAIN</w:t>
      </w:r>
    </w:p>
    <w:p w:rsidR="00000000" w:rsidDel="00000000" w:rsidP="00000000" w:rsidRDefault="00000000" w:rsidRPr="00000000" w14:paraId="00000006">
      <w:pPr>
        <w:jc w:val="center"/>
        <w:rPr>
          <w:rFonts w:ascii="Arial Narrow" w:cs="Arial Narrow" w:eastAsia="Arial Narrow" w:hAnsi="Arial Narrow"/>
          <w:u w:val="single"/>
        </w:rPr>
      </w:pPr>
      <w:r w:rsidDel="00000000" w:rsidR="00000000" w:rsidRPr="00000000">
        <w:rPr>
          <w:rFonts w:ascii="Arial Narrow" w:cs="Arial Narrow" w:eastAsia="Arial Narrow" w:hAnsi="Arial Narrow"/>
          <w:b w:val="1"/>
          <w:rtl w:val="0"/>
        </w:rPr>
        <w:t xml:space="preserve">***Photo opportunities and interviews available***</w:t>
      </w:r>
      <w:r w:rsidDel="00000000" w:rsidR="00000000" w:rsidRPr="00000000">
        <w:rPr>
          <w:rtl w:val="0"/>
        </w:rPr>
      </w:r>
    </w:p>
    <w:p w:rsidR="00000000" w:rsidDel="00000000" w:rsidP="00000000" w:rsidRDefault="00000000" w:rsidRPr="00000000" w14:paraId="00000007">
      <w:pPr>
        <w:rPr>
          <w:rFonts w:ascii="Arial Narrow" w:cs="Arial Narrow" w:eastAsia="Arial Narrow" w:hAnsi="Arial Narrow"/>
          <w:u w:val="single"/>
        </w:rPr>
      </w:pP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When: </w:t>
        <w:tab/>
        <w:tab/>
        <w:t xml:space="preserve">Friday, March 14, 2025</w:t>
      </w:r>
    </w:p>
    <w:p w:rsidR="00000000" w:rsidDel="00000000" w:rsidP="00000000" w:rsidRDefault="00000000" w:rsidRPr="00000000" w14:paraId="00000009">
      <w:pPr>
        <w:rPr>
          <w:rFonts w:ascii="Arial Narrow" w:cs="Arial Narrow" w:eastAsia="Arial Narrow" w:hAnsi="Arial Narrow"/>
          <w:highlight w:val="yellow"/>
        </w:rPr>
      </w:pPr>
      <w:r w:rsidDel="00000000" w:rsidR="00000000" w:rsidRPr="00000000">
        <w:rPr>
          <w:rFonts w:ascii="Arial Narrow" w:cs="Arial Narrow" w:eastAsia="Arial Narrow" w:hAnsi="Arial Narrow"/>
          <w:rtl w:val="0"/>
        </w:rPr>
        <w:tab/>
        <w:tab/>
        <w:t xml:space="preserve">11:00 a.m. - 5:00 p.m. CT</w:t>
      </w:r>
      <w:r w:rsidDel="00000000" w:rsidR="00000000" w:rsidRPr="00000000">
        <w:rPr>
          <w:rtl w:val="0"/>
        </w:rPr>
      </w:r>
    </w:p>
    <w:p w:rsidR="00000000" w:rsidDel="00000000" w:rsidP="00000000" w:rsidRDefault="00000000" w:rsidRPr="00000000" w14:paraId="0000000A">
      <w:pPr>
        <w:numPr>
          <w:ilvl w:val="0"/>
          <w:numId w:val="1"/>
        </w:numPr>
        <w:ind w:left="216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Tournament co-hosts Duane McAllister (Baird) and Derek Smith (AILCO) available for photos and interviews.</w:t>
      </w:r>
    </w:p>
    <w:p w:rsidR="00000000" w:rsidDel="00000000" w:rsidP="00000000" w:rsidRDefault="00000000" w:rsidRPr="00000000" w14:paraId="0000000B">
      <w:pPr>
        <w:numPr>
          <w:ilvl w:val="0"/>
          <w:numId w:val="1"/>
        </w:numPr>
        <w:ind w:left="216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Founder and Executive Director of The Ability Center Damian Buchman will also be available.</w:t>
      </w:r>
    </w:p>
    <w:p w:rsidR="00000000" w:rsidDel="00000000" w:rsidP="00000000" w:rsidRDefault="00000000" w:rsidRPr="00000000" w14:paraId="0000000C">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Where: </w:t>
        <w:tab/>
        <w:tab/>
        <w:t xml:space="preserve">Harry &amp; Rose Samson Family Jewish Community Center (JCC)</w:t>
      </w:r>
    </w:p>
    <w:p w:rsidR="00000000" w:rsidDel="00000000" w:rsidP="00000000" w:rsidRDefault="00000000" w:rsidRPr="00000000" w14:paraId="0000000E">
      <w:pPr>
        <w:ind w:left="720" w:firstLine="720"/>
        <w:rPr>
          <w:rFonts w:ascii="Arial Narrow" w:cs="Arial Narrow" w:eastAsia="Arial Narrow" w:hAnsi="Arial Narrow"/>
        </w:rPr>
      </w:pPr>
      <w:r w:rsidDel="00000000" w:rsidR="00000000" w:rsidRPr="00000000">
        <w:rPr>
          <w:rFonts w:ascii="Arial Narrow" w:cs="Arial Narrow" w:eastAsia="Arial Narrow" w:hAnsi="Arial Narrow"/>
          <w:rtl w:val="0"/>
        </w:rPr>
        <w:t xml:space="preserve">Marcus Gym</w:t>
      </w:r>
    </w:p>
    <w:p w:rsidR="00000000" w:rsidDel="00000000" w:rsidP="00000000" w:rsidRDefault="00000000" w:rsidRPr="00000000" w14:paraId="0000000F">
      <w:pPr>
        <w:ind w:left="720" w:firstLine="720"/>
        <w:rPr>
          <w:rFonts w:ascii="Arial Narrow" w:cs="Arial Narrow" w:eastAsia="Arial Narrow" w:hAnsi="Arial Narrow"/>
        </w:rPr>
      </w:pPr>
      <w:r w:rsidDel="00000000" w:rsidR="00000000" w:rsidRPr="00000000">
        <w:rPr>
          <w:rFonts w:ascii="Arial Narrow" w:cs="Arial Narrow" w:eastAsia="Arial Narrow" w:hAnsi="Arial Narrow"/>
          <w:rtl w:val="0"/>
        </w:rPr>
        <w:t xml:space="preserve">6255 N. Santa Monica Blvd.</w:t>
      </w:r>
    </w:p>
    <w:p w:rsidR="00000000" w:rsidDel="00000000" w:rsidP="00000000" w:rsidRDefault="00000000" w:rsidRPr="00000000" w14:paraId="00000010">
      <w:pPr>
        <w:ind w:left="720" w:firstLine="720"/>
        <w:rPr>
          <w:rFonts w:ascii="Arial Narrow" w:cs="Arial Narrow" w:eastAsia="Arial Narrow" w:hAnsi="Arial Narrow"/>
        </w:rPr>
      </w:pPr>
      <w:r w:rsidDel="00000000" w:rsidR="00000000" w:rsidRPr="00000000">
        <w:rPr>
          <w:rFonts w:ascii="Arial Narrow" w:cs="Arial Narrow" w:eastAsia="Arial Narrow" w:hAnsi="Arial Narrow"/>
          <w:rtl w:val="0"/>
        </w:rPr>
        <w:t xml:space="preserve">Whitefish Bay, Wisconsin</w:t>
      </w:r>
    </w:p>
    <w:p w:rsidR="00000000" w:rsidDel="00000000" w:rsidP="00000000" w:rsidRDefault="00000000" w:rsidRPr="00000000" w14:paraId="00000011">
      <w:pPr>
        <w:ind w:left="720" w:firstLine="720"/>
        <w:rPr>
          <w:rFonts w:ascii="Arial Narrow" w:cs="Arial Narrow" w:eastAsia="Arial Narrow" w:hAnsi="Arial Narrow"/>
          <w:b w:val="1"/>
        </w:rPr>
      </w:pPr>
      <w:r w:rsidDel="00000000" w:rsidR="00000000" w:rsidRPr="00000000">
        <w:rPr>
          <w:rFonts w:ascii="Arial Narrow" w:cs="Arial Narrow" w:eastAsia="Arial Narrow" w:hAnsi="Arial Narrow"/>
          <w:b w:val="1"/>
          <w:rtl w:val="0"/>
        </w:rPr>
        <w:tab/>
      </w:r>
    </w:p>
    <w:p w:rsidR="00000000" w:rsidDel="00000000" w:rsidP="00000000" w:rsidRDefault="00000000" w:rsidRPr="00000000" w14:paraId="00000012">
      <w:pPr>
        <w:ind w:left="0" w:firstLine="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What</w:t>
      </w:r>
      <w:r w:rsidDel="00000000" w:rsidR="00000000" w:rsidRPr="00000000">
        <w:rPr>
          <w:rFonts w:ascii="Arial Narrow" w:cs="Arial Narrow" w:eastAsia="Arial Narrow" w:hAnsi="Arial Narrow"/>
          <w:rtl w:val="0"/>
        </w:rPr>
        <w:t xml:space="preserve">:</w:t>
        <w:tab/>
        <w:tab/>
      </w:r>
    </w:p>
    <w:p w:rsidR="00000000" w:rsidDel="00000000" w:rsidP="00000000" w:rsidRDefault="00000000" w:rsidRPr="00000000" w14:paraId="00000013">
      <w:pPr>
        <w:rPr>
          <w:rFonts w:ascii="Arial Narrow" w:cs="Arial Narrow" w:eastAsia="Arial Narrow" w:hAnsi="Arial Narrow"/>
          <w:highlight w:val="yellow"/>
        </w:rPr>
      </w:pPr>
      <w:r w:rsidDel="00000000" w:rsidR="00000000" w:rsidRPr="00000000">
        <w:rPr>
          <w:rtl w:val="0"/>
        </w:rPr>
      </w:r>
    </w:p>
    <w:p w:rsidR="00000000" w:rsidDel="00000000" w:rsidP="00000000" w:rsidRDefault="00000000" w:rsidRPr="00000000" w14:paraId="00000014">
      <w:pPr>
        <w:shd w:fill="ffffff" w:val="clear"/>
        <w:spacing w:after="160" w:line="256.7994545454545" w:lineRule="auto"/>
        <w:rPr>
          <w:rFonts w:ascii="Arial Narrow" w:cs="Arial Narrow" w:eastAsia="Arial Narrow" w:hAnsi="Arial Narrow"/>
          <w:color w:val="222222"/>
          <w:highlight w:val="white"/>
        </w:rPr>
      </w:pPr>
      <w:r w:rsidDel="00000000" w:rsidR="00000000" w:rsidRPr="00000000">
        <w:rPr>
          <w:rFonts w:ascii="Arial Narrow" w:cs="Arial Narrow" w:eastAsia="Arial Narrow" w:hAnsi="Arial Narrow"/>
          <w:color w:val="222222"/>
          <w:highlight w:val="white"/>
          <w:rtl w:val="0"/>
        </w:rPr>
        <w:t xml:space="preserve">The Unstoppable Cup, a 3v3 Charitable Wheelchair Basketball Tournament, invites corporate teams to come play in a “different pair of shoes” and experience adaptive sports while supporting the mission of The Ability Center. The generous support of sponsors and teams helps The Ability Center to provide individuals impacted by disabilities with the daily opportunity to be fit, active, be healthy and to play. With this support The Ability Center can continue to build communities where all abilities are provided with a universal opportunity for health, wellness and recreation, and can play together.</w:t>
      </w:r>
    </w:p>
    <w:p w:rsidR="00000000" w:rsidDel="00000000" w:rsidP="00000000" w:rsidRDefault="00000000" w:rsidRPr="00000000" w14:paraId="00000015">
      <w:pPr>
        <w:shd w:fill="ffffff" w:val="clear"/>
        <w:spacing w:after="160" w:line="256.7994545454545" w:lineRule="auto"/>
        <w:rPr>
          <w:rFonts w:ascii="Arial Narrow" w:cs="Arial Narrow" w:eastAsia="Arial Narrow" w:hAnsi="Arial Narrow"/>
          <w:color w:val="222222"/>
          <w:highlight w:val="white"/>
        </w:rPr>
      </w:pPr>
      <w:r w:rsidDel="00000000" w:rsidR="00000000" w:rsidRPr="00000000">
        <w:rPr>
          <w:rFonts w:ascii="Arial Narrow" w:cs="Arial Narrow" w:eastAsia="Arial Narrow" w:hAnsi="Arial Narrow"/>
          <w:color w:val="222222"/>
          <w:highlight w:val="white"/>
          <w:rtl w:val="0"/>
        </w:rPr>
        <w:t xml:space="preserve">This year, more than 100 participants will take to the court. Fifteen organizations are returning, and three new organizations are joining the fun in 2025. The Ability Center welcomes back: Baird, Permobil, Artisan, Rockwell Automation, PNC Bank, Mueller Communication, Catalyst Construction, Crescent Grove Financial, SRH Marketing, Kahler Slater, Northshore Bank, Borgman Capital, Manpower, Johnson Financial and Wauwatosa Police Department. And, welcomes newly participating organizations Fiserv, Waterstone Bank and The Harry and Rose Samson Family Jewish Community Center! </w:t>
      </w:r>
    </w:p>
    <w:p w:rsidR="00000000" w:rsidDel="00000000" w:rsidP="00000000" w:rsidRDefault="00000000" w:rsidRPr="00000000" w14:paraId="00000016">
      <w:pPr>
        <w:shd w:fill="ffffff" w:val="clear"/>
        <w:spacing w:after="160" w:line="256.7994545454545" w:lineRule="auto"/>
        <w:rPr>
          <w:rFonts w:ascii="Arial Narrow" w:cs="Arial Narrow" w:eastAsia="Arial Narrow" w:hAnsi="Arial Narrow"/>
          <w:color w:val="222222"/>
          <w:highlight w:val="white"/>
        </w:rPr>
      </w:pPr>
      <w:r w:rsidDel="00000000" w:rsidR="00000000" w:rsidRPr="00000000">
        <w:rPr>
          <w:rFonts w:ascii="Arial Narrow" w:cs="Arial Narrow" w:eastAsia="Arial Narrow" w:hAnsi="Arial Narrow"/>
          <w:color w:val="222222"/>
          <w:highlight w:val="white"/>
          <w:rtl w:val="0"/>
        </w:rPr>
        <w:t xml:space="preserve">This year’s event presenting sponsors are Baird and Fiserv! Additional sponsors include Permobil, Artisan Partners, Catalyst Construction, PNC Bank, SRH Marking, Hanger Clinic, Crescent Grove Financial, Goodman Family Insurance, Kahler Slater, Ailco and Festival Foods!</w:t>
      </w:r>
    </w:p>
    <w:p w:rsidR="00000000" w:rsidDel="00000000" w:rsidP="00000000" w:rsidRDefault="00000000" w:rsidRPr="00000000" w14:paraId="00000017">
      <w:pPr>
        <w:shd w:fill="ffffff" w:val="clear"/>
        <w:spacing w:after="200" w:before="200" w:lineRule="auto"/>
        <w:ind w:left="1440" w:firstLine="0"/>
        <w:rPr>
          <w:color w:val="222222"/>
          <w:highlight w:val="yellow"/>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CONTACT</w:t>
      </w:r>
      <w:r w:rsidDel="00000000" w:rsidR="00000000" w:rsidRPr="00000000">
        <w:rPr>
          <w:rFonts w:ascii="Arial Narrow" w:cs="Arial Narrow" w:eastAsia="Arial Narrow" w:hAnsi="Arial Narrow"/>
          <w:rtl w:val="0"/>
        </w:rPr>
        <w:t xml:space="preserve">: </w:t>
        <w:tab/>
        <w:t xml:space="preserve">Nicole Angresano</w:t>
      </w:r>
      <w:r w:rsidDel="00000000" w:rsidR="00000000" w:rsidRPr="00000000">
        <w:rPr>
          <w:rFonts w:ascii="Arial Narrow" w:cs="Arial Narrow" w:eastAsia="Arial Narrow" w:hAnsi="Arial Narrow"/>
          <w:rtl w:val="0"/>
        </w:rPr>
        <w:t xml:space="preserve">, The Ability Center</w:t>
      </w:r>
    </w:p>
    <w:p w:rsidR="00000000" w:rsidDel="00000000" w:rsidP="00000000" w:rsidRDefault="00000000" w:rsidRPr="00000000" w14:paraId="00000019">
      <w:pPr>
        <w:rPr>
          <w:rFonts w:ascii="Arial Narrow" w:cs="Arial Narrow" w:eastAsia="Arial Narrow" w:hAnsi="Arial Narrow"/>
          <w:b w:val="1"/>
        </w:rPr>
      </w:pPr>
      <w:r w:rsidDel="00000000" w:rsidR="00000000" w:rsidRPr="00000000">
        <w:rPr>
          <w:rFonts w:ascii="Arial Narrow" w:cs="Arial Narrow" w:eastAsia="Arial Narrow" w:hAnsi="Arial Narrow"/>
          <w:rtl w:val="0"/>
        </w:rPr>
        <w:tab/>
        <w:tab/>
      </w:r>
      <w:r w:rsidDel="00000000" w:rsidR="00000000" w:rsidRPr="00000000">
        <w:rPr>
          <w:rFonts w:ascii="Arial Narrow" w:cs="Arial Narrow" w:eastAsia="Arial Narrow" w:hAnsi="Arial Narrow"/>
          <w:color w:val="222222"/>
          <w:rtl w:val="0"/>
        </w:rPr>
        <w:t xml:space="preserve">262-409-3800; </w:t>
      </w:r>
      <w:hyperlink r:id="rId8">
        <w:r w:rsidDel="00000000" w:rsidR="00000000" w:rsidRPr="00000000">
          <w:rPr>
            <w:rFonts w:ascii="Arial Narrow" w:cs="Arial Narrow" w:eastAsia="Arial Narrow" w:hAnsi="Arial Narrow"/>
            <w:color w:val="1155cc"/>
            <w:u w:val="single"/>
            <w:rtl w:val="0"/>
          </w:rPr>
          <w:t xml:space="preserve">nicole@TACwi.org</w:t>
        </w:r>
      </w:hyperlink>
      <w:r w:rsidDel="00000000" w:rsidR="00000000" w:rsidRPr="00000000">
        <w:rPr>
          <w:rFonts w:ascii="Arial Narrow" w:cs="Arial Narrow" w:eastAsia="Arial Narrow" w:hAnsi="Arial Narrow"/>
          <w:color w:val="222222"/>
          <w:rtl w:val="0"/>
        </w:rPr>
        <w:t xml:space="preserve"> </w:t>
      </w:r>
      <w:r w:rsidDel="00000000" w:rsidR="00000000" w:rsidRPr="00000000">
        <w:rPr>
          <w:rtl w:val="0"/>
        </w:rPr>
      </w:r>
    </w:p>
    <w:p w:rsidR="00000000" w:rsidDel="00000000" w:rsidP="00000000" w:rsidRDefault="00000000" w:rsidRPr="00000000" w14:paraId="0000001A">
      <w:pPr>
        <w:ind w:left="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1B">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Additional Information</w:t>
      </w:r>
      <w:r w:rsidDel="00000000" w:rsidR="00000000" w:rsidRPr="00000000">
        <w:rPr>
          <w:rFonts w:ascii="Arial Narrow" w:cs="Arial Narrow" w:eastAsia="Arial Narrow" w:hAnsi="Arial Narrow"/>
          <w:rtl w:val="0"/>
        </w:rPr>
        <w:t xml:space="preserve">: </w:t>
        <w:tab/>
      </w:r>
      <w:hyperlink r:id="rId9">
        <w:r w:rsidDel="00000000" w:rsidR="00000000" w:rsidRPr="00000000">
          <w:rPr>
            <w:rFonts w:ascii="Arial Narrow" w:cs="Arial Narrow" w:eastAsia="Arial Narrow" w:hAnsi="Arial Narrow"/>
            <w:color w:val="1155cc"/>
            <w:u w:val="single"/>
            <w:rtl w:val="0"/>
          </w:rPr>
          <w:t xml:space="preserve">www.tacwi.org</w:t>
        </w:r>
      </w:hyperlink>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1C">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1E">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1F">
      <w:pPr>
        <w:rPr>
          <w:rFonts w:ascii="Arial Narrow" w:cs="Arial Narrow" w:eastAsia="Arial Narrow" w:hAnsi="Arial Narrow"/>
          <w:highlight w:val="yellow"/>
        </w:rPr>
      </w:pPr>
      <w:r w:rsidDel="00000000" w:rsidR="00000000" w:rsidRPr="00000000">
        <w:rPr>
          <w:rFonts w:ascii="Arial Narrow" w:cs="Arial Narrow" w:eastAsia="Arial Narrow" w:hAnsi="Arial Narrow"/>
          <w:b w:val="1"/>
          <w:rtl w:val="0"/>
        </w:rPr>
        <w:t xml:space="preserve">About The Ability Center</w:t>
      </w:r>
      <w:r w:rsidDel="00000000" w:rsidR="00000000" w:rsidRPr="00000000">
        <w:rPr>
          <w:rFonts w:ascii="Arial Narrow" w:cs="Arial Narrow" w:eastAsia="Arial Narrow" w:hAnsi="Arial Narrow"/>
          <w:rtl w:val="0"/>
        </w:rPr>
        <w:t xml:space="preserve">: </w:t>
      </w:r>
      <w:r w:rsidDel="00000000" w:rsidR="00000000" w:rsidRPr="00000000">
        <w:rPr>
          <w:rtl w:val="0"/>
        </w:rPr>
      </w:r>
    </w:p>
    <w:p w:rsidR="00000000" w:rsidDel="00000000" w:rsidP="00000000" w:rsidRDefault="00000000" w:rsidRPr="00000000" w14:paraId="00000020">
      <w:pPr>
        <w:rPr>
          <w:rFonts w:ascii="Arial Narrow" w:cs="Arial Narrow" w:eastAsia="Arial Narrow" w:hAnsi="Arial Narrow"/>
          <w:highlight w:val="white"/>
        </w:rPr>
      </w:pPr>
      <w:r w:rsidDel="00000000" w:rsidR="00000000" w:rsidRPr="00000000">
        <w:rPr>
          <w:rFonts w:ascii="Arial Narrow" w:cs="Arial Narrow" w:eastAsia="Arial Narrow" w:hAnsi="Arial Narrow"/>
          <w:rtl w:val="0"/>
        </w:rPr>
        <w:t xml:space="preserve">The Ability Center’s (TAC) goal is</w:t>
      </w:r>
      <w:r w:rsidDel="00000000" w:rsidR="00000000" w:rsidRPr="00000000">
        <w:rPr>
          <w:rFonts w:ascii="Arial Narrow" w:cs="Arial Narrow" w:eastAsia="Arial Narrow" w:hAnsi="Arial Narrow"/>
          <w:rtl w:val="0"/>
        </w:rPr>
        <w:t xml:space="preserve"> t</w:t>
      </w:r>
      <w:r w:rsidDel="00000000" w:rsidR="00000000" w:rsidRPr="00000000">
        <w:rPr>
          <w:rFonts w:ascii="Arial Narrow" w:cs="Arial Narrow" w:eastAsia="Arial Narrow" w:hAnsi="Arial Narrow"/>
          <w:rtl w:val="0"/>
        </w:rPr>
        <w:t xml:space="preserve">o provide a higher quality of life for people of </w:t>
      </w:r>
      <w:r w:rsidDel="00000000" w:rsidR="00000000" w:rsidRPr="00000000">
        <w:rPr>
          <w:rFonts w:ascii="Arial Narrow" w:cs="Arial Narrow" w:eastAsia="Arial Narrow" w:hAnsi="Arial Narrow"/>
          <w:i w:val="1"/>
          <w:rtl w:val="0"/>
        </w:rPr>
        <w:t xml:space="preserve">all</w:t>
      </w:r>
      <w:r w:rsidDel="00000000" w:rsidR="00000000" w:rsidRPr="00000000">
        <w:rPr>
          <w:rFonts w:ascii="Arial Narrow" w:cs="Arial Narrow" w:eastAsia="Arial Narrow" w:hAnsi="Arial Narrow"/>
          <w:rtl w:val="0"/>
        </w:rPr>
        <w:t xml:space="preserve"> abilities by transforming greater Milwaukee into the most </w:t>
      </w:r>
      <w:r w:rsidDel="00000000" w:rsidR="00000000" w:rsidRPr="00000000">
        <w:rPr>
          <w:rFonts w:ascii="Arial Narrow" w:cs="Arial Narrow" w:eastAsia="Arial Narrow" w:hAnsi="Arial Narrow"/>
          <w:i w:val="1"/>
          <w:rtl w:val="0"/>
        </w:rPr>
        <w:t xml:space="preserve">universally inclusive </w:t>
      </w:r>
      <w:r w:rsidDel="00000000" w:rsidR="00000000" w:rsidRPr="00000000">
        <w:rPr>
          <w:rFonts w:ascii="Arial Narrow" w:cs="Arial Narrow" w:eastAsia="Arial Narrow" w:hAnsi="Arial Narrow"/>
          <w:rtl w:val="0"/>
        </w:rPr>
        <w:t xml:space="preserve">recreation destination in the world. TAC achieves its mission, to provide people </w:t>
      </w:r>
      <w:r w:rsidDel="00000000" w:rsidR="00000000" w:rsidRPr="00000000">
        <w:rPr>
          <w:rFonts w:ascii="Arial Narrow" w:cs="Arial Narrow" w:eastAsia="Arial Narrow" w:hAnsi="Arial Narrow"/>
          <w:i w:val="1"/>
          <w:rtl w:val="0"/>
        </w:rPr>
        <w:t xml:space="preserve">impacted</w:t>
      </w:r>
      <w:r w:rsidDel="00000000" w:rsidR="00000000" w:rsidRPr="00000000">
        <w:rPr>
          <w:rFonts w:ascii="Arial Narrow" w:cs="Arial Narrow" w:eastAsia="Arial Narrow" w:hAnsi="Arial Narrow"/>
          <w:rtl w:val="0"/>
        </w:rPr>
        <w:t xml:space="preserve"> by disabilities with a </w:t>
      </w:r>
      <w:r w:rsidDel="00000000" w:rsidR="00000000" w:rsidRPr="00000000">
        <w:rPr>
          <w:rFonts w:ascii="Arial Narrow" w:cs="Arial Narrow" w:eastAsia="Arial Narrow" w:hAnsi="Arial Narrow"/>
          <w:i w:val="1"/>
          <w:rtl w:val="0"/>
        </w:rPr>
        <w:t xml:space="preserve">daily </w:t>
      </w:r>
      <w:r w:rsidDel="00000000" w:rsidR="00000000" w:rsidRPr="00000000">
        <w:rPr>
          <w:rFonts w:ascii="Arial Narrow" w:cs="Arial Narrow" w:eastAsia="Arial Narrow" w:hAnsi="Arial Narrow"/>
          <w:rtl w:val="0"/>
        </w:rPr>
        <w:t xml:space="preserve">opportunity to be fit,</w:t>
      </w:r>
      <w:r w:rsidDel="00000000" w:rsidR="00000000" w:rsidRPr="00000000">
        <w:rPr>
          <w:rFonts w:ascii="Arial Narrow" w:cs="Arial Narrow" w:eastAsia="Arial Narrow" w:hAnsi="Arial Narrow"/>
          <w:highlight w:val="white"/>
          <w:rtl w:val="0"/>
        </w:rPr>
        <w:t xml:space="preserve"> active, healthy, and to play, through four initiatives: RampUp: Universal Community, which designs, builds and/or implements universally </w:t>
      </w:r>
      <w:r w:rsidDel="00000000" w:rsidR="00000000" w:rsidRPr="00000000">
        <w:rPr>
          <w:rFonts w:ascii="Arial Narrow" w:cs="Arial Narrow" w:eastAsia="Arial Narrow" w:hAnsi="Arial Narrow"/>
          <w:i w:val="1"/>
          <w:highlight w:val="white"/>
          <w:rtl w:val="0"/>
        </w:rPr>
        <w:t xml:space="preserve">inclusive </w:t>
      </w:r>
      <w:r w:rsidDel="00000000" w:rsidR="00000000" w:rsidRPr="00000000">
        <w:rPr>
          <w:rFonts w:ascii="Arial Narrow" w:cs="Arial Narrow" w:eastAsia="Arial Narrow" w:hAnsi="Arial Narrow"/>
          <w:highlight w:val="white"/>
          <w:rtl w:val="0"/>
        </w:rPr>
        <w:t xml:space="preserve">recreational </w:t>
      </w:r>
      <w:r w:rsidDel="00000000" w:rsidR="00000000" w:rsidRPr="00000000">
        <w:rPr>
          <w:rFonts w:ascii="Arial Narrow" w:cs="Arial Narrow" w:eastAsia="Arial Narrow" w:hAnsi="Arial Narrow"/>
          <w:i w:val="1"/>
          <w:highlight w:val="white"/>
          <w:rtl w:val="0"/>
        </w:rPr>
        <w:t xml:space="preserve">opportunities</w:t>
      </w:r>
      <w:r w:rsidDel="00000000" w:rsidR="00000000" w:rsidRPr="00000000">
        <w:rPr>
          <w:rFonts w:ascii="Arial Narrow" w:cs="Arial Narrow" w:eastAsia="Arial Narrow" w:hAnsi="Arial Narrow"/>
          <w:highlight w:val="white"/>
          <w:rtl w:val="0"/>
        </w:rPr>
        <w:t xml:space="preserve">; Open Gym: Adaptive Programs, partners with community-based nonprofits, and parks &amp; recreation departments – Open Gym provides an opportunity for people of all abilities to play </w:t>
      </w:r>
      <w:r w:rsidDel="00000000" w:rsidR="00000000" w:rsidRPr="00000000">
        <w:rPr>
          <w:rFonts w:ascii="Arial Narrow" w:cs="Arial Narrow" w:eastAsia="Arial Narrow" w:hAnsi="Arial Narrow"/>
          <w:i w:val="1"/>
          <w:highlight w:val="white"/>
          <w:rtl w:val="0"/>
        </w:rPr>
        <w:t xml:space="preserve">together</w:t>
      </w:r>
      <w:r w:rsidDel="00000000" w:rsidR="00000000" w:rsidRPr="00000000">
        <w:rPr>
          <w:rFonts w:ascii="Arial Narrow" w:cs="Arial Narrow" w:eastAsia="Arial Narrow" w:hAnsi="Arial Narrow"/>
          <w:highlight w:val="white"/>
          <w:rtl w:val="0"/>
        </w:rPr>
        <w:t xml:space="preserve"> in an inclusive, non-competitive, friendly environment where your friends, family, peers and/or colleagues can join you to play in a “Different Pair of Shoes;” ASAP: Inclusive Education, a school-based </w:t>
      </w:r>
      <w:r w:rsidDel="00000000" w:rsidR="00000000" w:rsidRPr="00000000">
        <w:rPr>
          <w:rFonts w:ascii="Arial Narrow" w:cs="Arial Narrow" w:eastAsia="Arial Narrow" w:hAnsi="Arial Narrow"/>
          <w:i w:val="1"/>
          <w:highlight w:val="white"/>
          <w:rtl w:val="0"/>
        </w:rPr>
        <w:t xml:space="preserve">A</w:t>
      </w:r>
      <w:r w:rsidDel="00000000" w:rsidR="00000000" w:rsidRPr="00000000">
        <w:rPr>
          <w:rFonts w:ascii="Arial Narrow" w:cs="Arial Narrow" w:eastAsia="Arial Narrow" w:hAnsi="Arial Narrow"/>
          <w:i w:val="1"/>
          <w:rtl w:val="0"/>
        </w:rPr>
        <w:t xml:space="preserve">daptive Scholastic Athletic Program (ASAP)</w:t>
      </w:r>
      <w:r w:rsidDel="00000000" w:rsidR="00000000" w:rsidRPr="00000000">
        <w:rPr>
          <w:rFonts w:ascii="Arial Narrow" w:cs="Arial Narrow" w:eastAsia="Arial Narrow" w:hAnsi="Arial Narrow"/>
          <w:rtl w:val="0"/>
        </w:rPr>
        <w:t xml:space="preserve">, hosts disability awareness assemblies and </w:t>
      </w:r>
      <w:r w:rsidDel="00000000" w:rsidR="00000000" w:rsidRPr="00000000">
        <w:rPr>
          <w:rFonts w:ascii="Arial Narrow" w:cs="Arial Narrow" w:eastAsia="Arial Narrow" w:hAnsi="Arial Narrow"/>
          <w:i w:val="1"/>
          <w:rtl w:val="0"/>
        </w:rPr>
        <w:t xml:space="preserve">inclusive</w:t>
      </w:r>
      <w:r w:rsidDel="00000000" w:rsidR="00000000" w:rsidRPr="00000000">
        <w:rPr>
          <w:rFonts w:ascii="Arial Narrow" w:cs="Arial Narrow" w:eastAsia="Arial Narrow" w:hAnsi="Arial Narrow"/>
          <w:rtl w:val="0"/>
        </w:rPr>
        <w:t xml:space="preserve"> physical education classes, and </w:t>
      </w:r>
      <w:r w:rsidDel="00000000" w:rsidR="00000000" w:rsidRPr="00000000">
        <w:rPr>
          <w:rFonts w:ascii="Arial Narrow" w:cs="Arial Narrow" w:eastAsia="Arial Narrow" w:hAnsi="Arial Narrow"/>
          <w:rtl w:val="0"/>
        </w:rPr>
        <w:t xml:space="preserve">TAC: Social </w:t>
      </w:r>
      <w:r w:rsidDel="00000000" w:rsidR="00000000" w:rsidRPr="00000000">
        <w:rPr>
          <w:rFonts w:ascii="Arial Narrow" w:cs="Arial Narrow" w:eastAsia="Arial Narrow" w:hAnsi="Arial Narrow"/>
          <w:color w:val="333333"/>
          <w:rtl w:val="0"/>
        </w:rPr>
        <w:t xml:space="preserve">a peer group for teens and young adults with physical disabilities co-led by adult mentors with physical disabilities. </w:t>
      </w:r>
      <w:r w:rsidDel="00000000" w:rsidR="00000000" w:rsidRPr="00000000">
        <w:rPr>
          <w:rFonts w:ascii="Arial Narrow" w:cs="Arial Narrow" w:eastAsia="Arial Narrow" w:hAnsi="Arial Narrow"/>
          <w:rtl w:val="0"/>
        </w:rPr>
        <w:t xml:space="preserve">C</w:t>
      </w:r>
      <w:r w:rsidDel="00000000" w:rsidR="00000000" w:rsidRPr="00000000">
        <w:rPr>
          <w:rFonts w:ascii="Arial Narrow" w:cs="Arial Narrow" w:eastAsia="Arial Narrow" w:hAnsi="Arial Narrow"/>
          <w:highlight w:val="white"/>
          <w:rtl w:val="0"/>
        </w:rPr>
        <w:t xml:space="preserve">onnect with us on </w:t>
      </w:r>
      <w:hyperlink r:id="rId10">
        <w:r w:rsidDel="00000000" w:rsidR="00000000" w:rsidRPr="00000000">
          <w:rPr>
            <w:rFonts w:ascii="Arial Narrow" w:cs="Arial Narrow" w:eastAsia="Arial Narrow" w:hAnsi="Arial Narrow"/>
            <w:color w:val="1155cc"/>
            <w:highlight w:val="white"/>
            <w:u w:val="single"/>
            <w:rtl w:val="0"/>
          </w:rPr>
          <w:t xml:space="preserve">tacwi.org</w:t>
        </w:r>
      </w:hyperlink>
      <w:r w:rsidDel="00000000" w:rsidR="00000000" w:rsidRPr="00000000">
        <w:rPr>
          <w:rFonts w:ascii="Arial Narrow" w:cs="Arial Narrow" w:eastAsia="Arial Narrow" w:hAnsi="Arial Narrow"/>
          <w:highlight w:val="white"/>
          <w:rtl w:val="0"/>
        </w:rPr>
        <w:t xml:space="preserve">, </w:t>
      </w:r>
      <w:hyperlink r:id="rId11">
        <w:r w:rsidDel="00000000" w:rsidR="00000000" w:rsidRPr="00000000">
          <w:rPr>
            <w:rFonts w:ascii="Arial Narrow" w:cs="Arial Narrow" w:eastAsia="Arial Narrow" w:hAnsi="Arial Narrow"/>
            <w:color w:val="1155cc"/>
            <w:highlight w:val="white"/>
            <w:u w:val="single"/>
            <w:rtl w:val="0"/>
          </w:rPr>
          <w:t xml:space="preserve">Facebook</w:t>
        </w:r>
      </w:hyperlink>
      <w:r w:rsidDel="00000000" w:rsidR="00000000" w:rsidRPr="00000000">
        <w:rPr>
          <w:rFonts w:ascii="Arial Narrow" w:cs="Arial Narrow" w:eastAsia="Arial Narrow" w:hAnsi="Arial Narrow"/>
          <w:highlight w:val="white"/>
          <w:rtl w:val="0"/>
        </w:rPr>
        <w:t xml:space="preserve">, </w:t>
      </w:r>
      <w:hyperlink r:id="rId12">
        <w:r w:rsidDel="00000000" w:rsidR="00000000" w:rsidRPr="00000000">
          <w:rPr>
            <w:rFonts w:ascii="Arial Narrow" w:cs="Arial Narrow" w:eastAsia="Arial Narrow" w:hAnsi="Arial Narrow"/>
            <w:color w:val="1155cc"/>
            <w:highlight w:val="white"/>
            <w:u w:val="single"/>
            <w:rtl w:val="0"/>
          </w:rPr>
          <w:t xml:space="preserve">Instagram</w:t>
        </w:r>
      </w:hyperlink>
      <w:r w:rsidDel="00000000" w:rsidR="00000000" w:rsidRPr="00000000">
        <w:rPr>
          <w:rFonts w:ascii="Arial Narrow" w:cs="Arial Narrow" w:eastAsia="Arial Narrow" w:hAnsi="Arial Narrow"/>
          <w:highlight w:val="white"/>
          <w:rtl w:val="0"/>
        </w:rPr>
        <w:t xml:space="preserve"> </w:t>
      </w:r>
      <w:r w:rsidDel="00000000" w:rsidR="00000000" w:rsidRPr="00000000">
        <w:rPr>
          <w:rFonts w:ascii="Arial Narrow" w:cs="Arial Narrow" w:eastAsia="Arial Narrow" w:hAnsi="Arial Narrow"/>
          <w:highlight w:val="white"/>
          <w:rtl w:val="0"/>
        </w:rPr>
        <w:t xml:space="preserve">and </w:t>
      </w:r>
      <w:hyperlink r:id="rId13">
        <w:r w:rsidDel="00000000" w:rsidR="00000000" w:rsidRPr="00000000">
          <w:rPr>
            <w:rFonts w:ascii="Arial Narrow" w:cs="Arial Narrow" w:eastAsia="Arial Narrow" w:hAnsi="Arial Narrow"/>
            <w:color w:val="1155cc"/>
            <w:highlight w:val="white"/>
            <w:u w:val="single"/>
            <w:rtl w:val="0"/>
          </w:rPr>
          <w:t xml:space="preserve">LinkedIn</w:t>
        </w:r>
      </w:hyperlink>
      <w:r w:rsidDel="00000000" w:rsidR="00000000" w:rsidRPr="00000000">
        <w:rPr>
          <w:rFonts w:ascii="Arial Narrow" w:cs="Arial Narrow" w:eastAsia="Arial Narrow" w:hAnsi="Arial Narrow"/>
          <w:highlight w:val="white"/>
          <w:rtl w:val="0"/>
        </w:rPr>
        <w:t xml:space="preserve">. </w:t>
      </w:r>
    </w:p>
    <w:p w:rsidR="00000000" w:rsidDel="00000000" w:rsidP="00000000" w:rsidRDefault="00000000" w:rsidRPr="00000000" w14:paraId="00000021">
      <w:pPr>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22">
      <w:pPr>
        <w:ind w:left="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TheAbilityCenter" TargetMode="External"/><Relationship Id="rId10" Type="http://schemas.openxmlformats.org/officeDocument/2006/relationships/hyperlink" Target="https://tacwi.org/" TargetMode="External"/><Relationship Id="rId13" Type="http://schemas.openxmlformats.org/officeDocument/2006/relationships/hyperlink" Target="https://www.linkedin.com/company/1476237/admin/" TargetMode="External"/><Relationship Id="rId12" Type="http://schemas.openxmlformats.org/officeDocument/2006/relationships/hyperlink" Target="https://www.instagram.com/tacwi/?hl=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acwi.org"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mailto:nicole@TACwi.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