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C8772" w14:textId="508F6FE5" w:rsidR="00423D87" w:rsidRPr="00771E6C" w:rsidRDefault="000E6CC2" w:rsidP="00607272">
      <w:pPr>
        <w:pStyle w:val="BasicParagraph"/>
        <w:tabs>
          <w:tab w:val="left" w:pos="720"/>
          <w:tab w:val="left" w:pos="1440"/>
          <w:tab w:val="left" w:pos="2160"/>
          <w:tab w:val="left" w:pos="2880"/>
          <w:tab w:val="left" w:pos="3600"/>
          <w:tab w:val="left" w:pos="4320"/>
          <w:tab w:val="left" w:pos="5040"/>
        </w:tabs>
        <w:spacing w:line="240" w:lineRule="auto"/>
        <w:rPr>
          <w:rFonts w:ascii="Arial" w:hAnsi="Arial" w:cs="Arial"/>
          <w:b/>
          <w:bCs/>
          <w:sz w:val="22"/>
          <w:szCs w:val="22"/>
        </w:rPr>
      </w:pPr>
      <w:bookmarkStart w:id="0" w:name="_GoBack"/>
      <w:bookmarkEnd w:id="0"/>
      <w:r>
        <w:rPr>
          <w:noProof/>
        </w:rPr>
        <w:drawing>
          <wp:anchor distT="0" distB="0" distL="114300" distR="114300" simplePos="0" relativeHeight="251657728" behindDoc="1" locked="0" layoutInCell="1" allowOverlap="1" wp14:anchorId="6ADDDB63" wp14:editId="597AA16B">
            <wp:simplePos x="0" y="0"/>
            <wp:positionH relativeFrom="column">
              <wp:posOffset>-933450</wp:posOffset>
            </wp:positionH>
            <wp:positionV relativeFrom="page">
              <wp:posOffset>10160</wp:posOffset>
            </wp:positionV>
            <wp:extent cx="7810500" cy="1590675"/>
            <wp:effectExtent l="0" t="0" r="12700" b="9525"/>
            <wp:wrapNone/>
            <wp:docPr id="11" name="Picture 10" descr="Description: LRB Memorandum 2-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RB Memorandum 2-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4EA12" w14:textId="77777777" w:rsidR="00D560E1" w:rsidRPr="00771E6C" w:rsidRDefault="00D560E1" w:rsidP="00771E6C">
      <w:pPr>
        <w:rPr>
          <w:rFonts w:ascii="Arial" w:hAnsi="Arial" w:cs="Arial"/>
          <w:color w:val="000000"/>
          <w:sz w:val="22"/>
          <w:szCs w:val="22"/>
        </w:rPr>
      </w:pPr>
    </w:p>
    <w:p w14:paraId="6C047D38" w14:textId="77777777" w:rsidR="00D560E1" w:rsidRPr="00771E6C" w:rsidRDefault="00D560E1" w:rsidP="00771E6C">
      <w:pPr>
        <w:rPr>
          <w:rFonts w:ascii="Arial" w:hAnsi="Arial" w:cs="Arial"/>
          <w:b/>
          <w:sz w:val="22"/>
          <w:szCs w:val="22"/>
        </w:rPr>
      </w:pPr>
    </w:p>
    <w:p w14:paraId="0344AE88" w14:textId="77777777" w:rsidR="003D2EFD" w:rsidRDefault="007C0371" w:rsidP="003D2EFD">
      <w:pPr>
        <w:spacing w:before="240" w:line="360" w:lineRule="auto"/>
        <w:rPr>
          <w:rFonts w:ascii="Arial" w:hAnsi="Arial" w:cs="Arial"/>
          <w:b/>
          <w:sz w:val="22"/>
          <w:szCs w:val="22"/>
        </w:rPr>
      </w:pPr>
      <w:r>
        <w:rPr>
          <w:rFonts w:ascii="Arial" w:hAnsi="Arial" w:cs="Arial"/>
          <w:b/>
          <w:sz w:val="22"/>
          <w:szCs w:val="22"/>
        </w:rPr>
        <w:pict w14:anchorId="5C3661A5">
          <v:rect id="_x0000_i1025" style="width:0;height:1.5pt" o:hralign="center" o:hrstd="t" o:hr="t" fillcolor="#aca899" stroked="f"/>
        </w:pict>
      </w:r>
    </w:p>
    <w:p w14:paraId="7CE83B25" w14:textId="7985E99D" w:rsidR="00771E6C" w:rsidRPr="0051318C" w:rsidRDefault="00423D87" w:rsidP="00771E6C">
      <w:pPr>
        <w:spacing w:line="360" w:lineRule="auto"/>
        <w:rPr>
          <w:rFonts w:ascii="Arial" w:hAnsi="Arial" w:cs="Arial"/>
        </w:rPr>
      </w:pPr>
      <w:r w:rsidRPr="0051318C">
        <w:rPr>
          <w:rFonts w:ascii="Arial" w:hAnsi="Arial" w:cs="Arial"/>
          <w:b/>
        </w:rPr>
        <w:t>To:</w:t>
      </w:r>
      <w:r w:rsidRPr="0051318C">
        <w:rPr>
          <w:rFonts w:ascii="Arial" w:hAnsi="Arial" w:cs="Arial"/>
        </w:rPr>
        <w:tab/>
      </w:r>
      <w:r w:rsidRPr="0051318C">
        <w:rPr>
          <w:rFonts w:ascii="Arial" w:hAnsi="Arial" w:cs="Arial"/>
        </w:rPr>
        <w:tab/>
      </w:r>
      <w:r w:rsidR="000B32D6">
        <w:rPr>
          <w:rFonts w:ascii="Arial" w:hAnsi="Arial" w:cs="Arial"/>
        </w:rPr>
        <w:t>A</w:t>
      </w:r>
      <w:r w:rsidR="00FC6CBF">
        <w:rPr>
          <w:rFonts w:ascii="Arial" w:hAnsi="Arial" w:cs="Arial"/>
        </w:rPr>
        <w:t>ld. Marina Dimitrijevic</w:t>
      </w:r>
    </w:p>
    <w:p w14:paraId="7431ECEE" w14:textId="77777777" w:rsidR="00423D87" w:rsidRPr="0051318C" w:rsidRDefault="00423D87" w:rsidP="00771E6C">
      <w:pPr>
        <w:spacing w:line="360" w:lineRule="auto"/>
        <w:rPr>
          <w:rFonts w:ascii="Arial" w:hAnsi="Arial" w:cs="Arial"/>
        </w:rPr>
      </w:pPr>
      <w:r w:rsidRPr="0051318C">
        <w:rPr>
          <w:rFonts w:ascii="Arial" w:hAnsi="Arial" w:cs="Arial"/>
          <w:b/>
        </w:rPr>
        <w:t>From:</w:t>
      </w:r>
      <w:r w:rsidRPr="0051318C">
        <w:rPr>
          <w:rFonts w:ascii="Arial" w:hAnsi="Arial" w:cs="Arial"/>
        </w:rPr>
        <w:tab/>
      </w:r>
      <w:r w:rsidRPr="0051318C">
        <w:rPr>
          <w:rFonts w:ascii="Arial" w:hAnsi="Arial" w:cs="Arial"/>
        </w:rPr>
        <w:tab/>
      </w:r>
      <w:r w:rsidR="00B15FB9">
        <w:rPr>
          <w:rFonts w:ascii="Arial" w:hAnsi="Arial" w:cs="Arial"/>
        </w:rPr>
        <w:t>Luke Knapp, Legislative Fiscal Analyst</w:t>
      </w:r>
    </w:p>
    <w:p w14:paraId="3A5B6C5C" w14:textId="171D9827" w:rsidR="00423D87" w:rsidRPr="0051318C" w:rsidRDefault="00423D87" w:rsidP="00771E6C">
      <w:pPr>
        <w:spacing w:line="360" w:lineRule="auto"/>
        <w:rPr>
          <w:rFonts w:ascii="Arial" w:hAnsi="Arial" w:cs="Arial"/>
        </w:rPr>
      </w:pPr>
      <w:r w:rsidRPr="0051318C">
        <w:rPr>
          <w:rFonts w:ascii="Arial" w:hAnsi="Arial" w:cs="Arial"/>
          <w:b/>
        </w:rPr>
        <w:t>Date:</w:t>
      </w:r>
      <w:r w:rsidRPr="0051318C">
        <w:rPr>
          <w:rFonts w:ascii="Arial" w:hAnsi="Arial" w:cs="Arial"/>
        </w:rPr>
        <w:tab/>
      </w:r>
      <w:r w:rsidRPr="0051318C">
        <w:rPr>
          <w:rFonts w:ascii="Arial" w:hAnsi="Arial" w:cs="Arial"/>
        </w:rPr>
        <w:tab/>
      </w:r>
      <w:r w:rsidR="000049E8">
        <w:rPr>
          <w:rFonts w:ascii="Arial" w:hAnsi="Arial" w:cs="Arial"/>
        </w:rPr>
        <w:t>July 6</w:t>
      </w:r>
      <w:r w:rsidR="00B15FB9">
        <w:rPr>
          <w:rFonts w:ascii="Arial" w:hAnsi="Arial" w:cs="Arial"/>
        </w:rPr>
        <w:t>, 2020</w:t>
      </w:r>
    </w:p>
    <w:p w14:paraId="6058CFAD" w14:textId="70BDFC8B" w:rsidR="0092699F" w:rsidRPr="0051318C" w:rsidRDefault="00423D87" w:rsidP="0092699F">
      <w:pPr>
        <w:rPr>
          <w:rFonts w:ascii="Arial" w:hAnsi="Arial" w:cs="Arial"/>
        </w:rPr>
      </w:pPr>
      <w:r w:rsidRPr="0051318C">
        <w:rPr>
          <w:rFonts w:ascii="Arial" w:hAnsi="Arial" w:cs="Arial"/>
          <w:b/>
        </w:rPr>
        <w:t>Subject:</w:t>
      </w:r>
      <w:r w:rsidRPr="0051318C">
        <w:rPr>
          <w:rFonts w:ascii="Arial" w:hAnsi="Arial" w:cs="Arial"/>
        </w:rPr>
        <w:tab/>
      </w:r>
      <w:r w:rsidR="00496898">
        <w:rPr>
          <w:rFonts w:ascii="Arial" w:hAnsi="Arial" w:cs="Arial"/>
        </w:rPr>
        <w:t>Masking Policies – New York, Los Angeles and Phoenix</w:t>
      </w:r>
    </w:p>
    <w:p w14:paraId="4A23F9E9" w14:textId="77777777" w:rsidR="005F7639" w:rsidRPr="0051318C" w:rsidRDefault="007C0371" w:rsidP="00771E6C">
      <w:pPr>
        <w:rPr>
          <w:rFonts w:ascii="Arial" w:hAnsi="Arial" w:cs="Arial"/>
        </w:rPr>
      </w:pPr>
      <w:r>
        <w:rPr>
          <w:rFonts w:ascii="Arial" w:hAnsi="Arial" w:cs="Arial"/>
        </w:rPr>
        <w:pict w14:anchorId="2D4CDA5F">
          <v:rect id="_x0000_i1026" style="width:0;height:1.5pt" o:hralign="center" o:hrstd="t" o:hr="t" fillcolor="#aca899" stroked="f"/>
        </w:pict>
      </w:r>
    </w:p>
    <w:p w14:paraId="61374638" w14:textId="77777777" w:rsidR="00873026" w:rsidRDefault="00873026" w:rsidP="00771E6C">
      <w:pPr>
        <w:tabs>
          <w:tab w:val="left" w:pos="7470"/>
        </w:tabs>
        <w:rPr>
          <w:rFonts w:ascii="Arial" w:hAnsi="Arial" w:cs="Arial"/>
        </w:rPr>
      </w:pPr>
    </w:p>
    <w:p w14:paraId="208DC5BC" w14:textId="360ECE18" w:rsidR="000E6CC2" w:rsidRDefault="00B15FB9" w:rsidP="00F822E2">
      <w:pPr>
        <w:pStyle w:val="BasicParagraph"/>
        <w:spacing w:line="240" w:lineRule="auto"/>
        <w:rPr>
          <w:rFonts w:ascii="Arial" w:hAnsi="Arial" w:cs="Arial"/>
          <w:bCs/>
        </w:rPr>
      </w:pPr>
      <w:r>
        <w:rPr>
          <w:rFonts w:ascii="Arial" w:hAnsi="Arial" w:cs="Arial"/>
          <w:bCs/>
        </w:rPr>
        <w:t>Recently, you asked t</w:t>
      </w:r>
      <w:r w:rsidR="00FE0E78">
        <w:rPr>
          <w:rFonts w:ascii="Arial" w:hAnsi="Arial" w:cs="Arial"/>
          <w:bCs/>
        </w:rPr>
        <w:t>he Legislative Reference B</w:t>
      </w:r>
      <w:r w:rsidR="00654D77">
        <w:rPr>
          <w:rFonts w:ascii="Arial" w:hAnsi="Arial" w:cs="Arial"/>
          <w:bCs/>
        </w:rPr>
        <w:t>ureau for</w:t>
      </w:r>
      <w:r w:rsidR="000E6CC2">
        <w:rPr>
          <w:rFonts w:ascii="Arial" w:hAnsi="Arial" w:cs="Arial"/>
          <w:bCs/>
        </w:rPr>
        <w:t xml:space="preserve"> a </w:t>
      </w:r>
      <w:r w:rsidR="00496898">
        <w:rPr>
          <w:rFonts w:ascii="Arial" w:hAnsi="Arial" w:cs="Arial"/>
          <w:bCs/>
        </w:rPr>
        <w:t xml:space="preserve">comparison of </w:t>
      </w:r>
      <w:r w:rsidR="00062890">
        <w:rPr>
          <w:rFonts w:ascii="Arial" w:hAnsi="Arial" w:cs="Arial"/>
          <w:bCs/>
        </w:rPr>
        <w:t xml:space="preserve">the policies in New York, Los Angeles and Phoenix which require individuals to wear masks in public spaces. Below is a description of each policy, and the key areas in which they differ from the other. </w:t>
      </w:r>
    </w:p>
    <w:p w14:paraId="4E47DDA4" w14:textId="77777777" w:rsidR="00062890" w:rsidRDefault="00062890" w:rsidP="00F822E2">
      <w:pPr>
        <w:pStyle w:val="BasicParagraph"/>
        <w:spacing w:line="240" w:lineRule="auto"/>
        <w:rPr>
          <w:rFonts w:ascii="Arial" w:hAnsi="Arial" w:cs="Arial"/>
          <w:bCs/>
        </w:rPr>
      </w:pPr>
    </w:p>
    <w:p w14:paraId="71054FAC" w14:textId="434A5A89" w:rsidR="00062890" w:rsidRDefault="00667744" w:rsidP="00F822E2">
      <w:pPr>
        <w:pStyle w:val="BasicParagraph"/>
        <w:spacing w:line="240" w:lineRule="auto"/>
        <w:rPr>
          <w:rFonts w:ascii="Arial" w:hAnsi="Arial" w:cs="Arial"/>
          <w:b/>
          <w:bCs/>
        </w:rPr>
      </w:pPr>
      <w:r>
        <w:rPr>
          <w:rFonts w:ascii="Arial" w:hAnsi="Arial" w:cs="Arial"/>
          <w:b/>
          <w:bCs/>
        </w:rPr>
        <w:t>New York</w:t>
      </w:r>
    </w:p>
    <w:p w14:paraId="54D7BA26" w14:textId="53905BA7" w:rsidR="00667744" w:rsidRDefault="00667744" w:rsidP="00F822E2">
      <w:pPr>
        <w:pStyle w:val="BasicParagraph"/>
        <w:spacing w:line="240" w:lineRule="auto"/>
        <w:rPr>
          <w:rFonts w:ascii="Arial" w:hAnsi="Arial" w:cs="Arial"/>
          <w:bCs/>
        </w:rPr>
      </w:pPr>
      <w:r>
        <w:rPr>
          <w:rFonts w:ascii="Arial" w:hAnsi="Arial" w:cs="Arial"/>
          <w:bCs/>
        </w:rPr>
        <w:t>New York’s masking policy is a</w:t>
      </w:r>
      <w:r w:rsidR="005758DC">
        <w:rPr>
          <w:rFonts w:ascii="Arial" w:hAnsi="Arial" w:cs="Arial"/>
          <w:bCs/>
        </w:rPr>
        <w:t xml:space="preserve"> blanket</w:t>
      </w:r>
      <w:r>
        <w:rPr>
          <w:rFonts w:ascii="Arial" w:hAnsi="Arial" w:cs="Arial"/>
          <w:bCs/>
        </w:rPr>
        <w:t xml:space="preserve"> statewide policy requiring every person above the age of 2, notwithstanding a medical condition which would prohibit the wearing of a mask, to wear a mask whenever in a public space. Where some cities have various exceptions, such as during outdoor exercise or when no other individual is present, New York’s policy is incredibly wide in its scope. However, the state order does not impose specific citations or fines for noncompliance, and shifts enforcement to local law enforcement agencies. It is generally understood that law enforcement will not fine or arrest an individual for not wearing a mask, </w:t>
      </w:r>
      <w:r w:rsidR="00E40033">
        <w:rPr>
          <w:rFonts w:ascii="Arial" w:hAnsi="Arial" w:cs="Arial"/>
          <w:bCs/>
        </w:rPr>
        <w:t xml:space="preserve">but, </w:t>
      </w:r>
      <w:r>
        <w:rPr>
          <w:rFonts w:ascii="Arial" w:hAnsi="Arial" w:cs="Arial"/>
          <w:bCs/>
        </w:rPr>
        <w:t>rather</w:t>
      </w:r>
      <w:r w:rsidR="00E40033">
        <w:rPr>
          <w:rFonts w:ascii="Arial" w:hAnsi="Arial" w:cs="Arial"/>
          <w:bCs/>
        </w:rPr>
        <w:t>,</w:t>
      </w:r>
      <w:r>
        <w:rPr>
          <w:rFonts w:ascii="Arial" w:hAnsi="Arial" w:cs="Arial"/>
          <w:bCs/>
        </w:rPr>
        <w:t xml:space="preserve"> give a verbal warning. In interviews, Governor Cuomo has suggested municipalities create a small fi</w:t>
      </w:r>
      <w:r w:rsidR="008901E3">
        <w:rPr>
          <w:rFonts w:ascii="Arial" w:hAnsi="Arial" w:cs="Arial"/>
          <w:bCs/>
        </w:rPr>
        <w:t>ne for persistent noncompliance;</w:t>
      </w:r>
      <w:r>
        <w:rPr>
          <w:rFonts w:ascii="Arial" w:hAnsi="Arial" w:cs="Arial"/>
          <w:bCs/>
        </w:rPr>
        <w:t xml:space="preserve"> however, New York City has not </w:t>
      </w:r>
      <w:r w:rsidR="008901E3">
        <w:rPr>
          <w:rFonts w:ascii="Arial" w:hAnsi="Arial" w:cs="Arial"/>
          <w:bCs/>
        </w:rPr>
        <w:t xml:space="preserve">yet </w:t>
      </w:r>
      <w:r>
        <w:rPr>
          <w:rFonts w:ascii="Arial" w:hAnsi="Arial" w:cs="Arial"/>
          <w:bCs/>
        </w:rPr>
        <w:t>taken legislative action to create a fin</w:t>
      </w:r>
      <w:r w:rsidR="008901E3">
        <w:rPr>
          <w:rFonts w:ascii="Arial" w:hAnsi="Arial" w:cs="Arial"/>
          <w:bCs/>
        </w:rPr>
        <w:t>e</w:t>
      </w:r>
      <w:r w:rsidR="00E75B31">
        <w:rPr>
          <w:rFonts w:ascii="Arial" w:hAnsi="Arial" w:cs="Arial"/>
          <w:bCs/>
        </w:rPr>
        <w:t xml:space="preserve">, and Mayor Bill de Blasio has publically state that he prefers education over enforcement. </w:t>
      </w:r>
    </w:p>
    <w:p w14:paraId="5922F584" w14:textId="77777777" w:rsidR="00667744" w:rsidRDefault="00667744" w:rsidP="00F822E2">
      <w:pPr>
        <w:pStyle w:val="BasicParagraph"/>
        <w:spacing w:line="240" w:lineRule="auto"/>
        <w:rPr>
          <w:rFonts w:ascii="Arial" w:hAnsi="Arial" w:cs="Arial"/>
          <w:bCs/>
        </w:rPr>
      </w:pPr>
    </w:p>
    <w:p w14:paraId="2D31BF44" w14:textId="77777777" w:rsidR="00667744" w:rsidRDefault="00667744" w:rsidP="00F822E2">
      <w:pPr>
        <w:pStyle w:val="BasicParagraph"/>
        <w:spacing w:line="240" w:lineRule="auto"/>
        <w:rPr>
          <w:rFonts w:ascii="Arial" w:hAnsi="Arial" w:cs="Arial"/>
          <w:b/>
          <w:bCs/>
        </w:rPr>
      </w:pPr>
      <w:r>
        <w:rPr>
          <w:rFonts w:ascii="Arial" w:hAnsi="Arial" w:cs="Arial"/>
          <w:b/>
          <w:bCs/>
        </w:rPr>
        <w:t>Los Angeles</w:t>
      </w:r>
    </w:p>
    <w:p w14:paraId="16801AE1" w14:textId="53A16A3C" w:rsidR="00667744" w:rsidRDefault="00F97AAE" w:rsidP="00F822E2">
      <w:pPr>
        <w:pStyle w:val="BasicParagraph"/>
        <w:spacing w:line="240" w:lineRule="auto"/>
        <w:rPr>
          <w:rFonts w:ascii="Arial" w:hAnsi="Arial" w:cs="Arial"/>
          <w:bCs/>
        </w:rPr>
      </w:pPr>
      <w:r>
        <w:rPr>
          <w:rFonts w:ascii="Arial" w:hAnsi="Arial" w:cs="Arial"/>
          <w:bCs/>
        </w:rPr>
        <w:t xml:space="preserve">Los Angeles is similar to New York in having a large blanket policy with no specific citations or fines described in the order. While New York’s policy appears to be intentionally vague in its description of when to wear a mask, Los Angeles describes the order to be in effect in the following circumstances: </w:t>
      </w:r>
    </w:p>
    <w:p w14:paraId="21701985" w14:textId="1528FA2C" w:rsidR="00F97AAE" w:rsidRDefault="00F97AAE" w:rsidP="00F97AAE">
      <w:pPr>
        <w:pStyle w:val="BasicParagraph"/>
        <w:numPr>
          <w:ilvl w:val="0"/>
          <w:numId w:val="12"/>
        </w:numPr>
        <w:spacing w:line="240" w:lineRule="auto"/>
        <w:rPr>
          <w:rFonts w:ascii="Arial" w:hAnsi="Arial" w:cs="Arial"/>
          <w:bCs/>
        </w:rPr>
      </w:pPr>
      <w:r>
        <w:rPr>
          <w:rFonts w:ascii="Arial" w:hAnsi="Arial" w:cs="Arial"/>
          <w:bCs/>
        </w:rPr>
        <w:t xml:space="preserve">If you visit any retail business, including those that are open only for curbside or </w:t>
      </w:r>
      <w:proofErr w:type="spellStart"/>
      <w:r>
        <w:rPr>
          <w:rFonts w:ascii="Arial" w:hAnsi="Arial" w:cs="Arial"/>
          <w:bCs/>
        </w:rPr>
        <w:t>doorside</w:t>
      </w:r>
      <w:proofErr w:type="spellEnd"/>
      <w:r>
        <w:rPr>
          <w:rFonts w:ascii="Arial" w:hAnsi="Arial" w:cs="Arial"/>
          <w:bCs/>
        </w:rPr>
        <w:t xml:space="preserve"> pickup. </w:t>
      </w:r>
    </w:p>
    <w:p w14:paraId="0DFF45E4" w14:textId="7AEEADA5" w:rsidR="00F97AAE" w:rsidRDefault="00F97AAE" w:rsidP="00F97AAE">
      <w:pPr>
        <w:pStyle w:val="BasicParagraph"/>
        <w:numPr>
          <w:ilvl w:val="0"/>
          <w:numId w:val="12"/>
        </w:numPr>
        <w:spacing w:line="240" w:lineRule="auto"/>
        <w:rPr>
          <w:rFonts w:ascii="Arial" w:hAnsi="Arial" w:cs="Arial"/>
          <w:bCs/>
        </w:rPr>
      </w:pPr>
      <w:r>
        <w:rPr>
          <w:rFonts w:ascii="Arial" w:hAnsi="Arial" w:cs="Arial"/>
          <w:bCs/>
        </w:rPr>
        <w:t>If you exercise in your neighborhood or are on a trail, golf course or beach.</w:t>
      </w:r>
    </w:p>
    <w:p w14:paraId="00E20BE3" w14:textId="6105DE31" w:rsidR="00F97AAE" w:rsidRDefault="00F97AAE" w:rsidP="00F97AAE">
      <w:pPr>
        <w:pStyle w:val="BasicParagraph"/>
        <w:numPr>
          <w:ilvl w:val="0"/>
          <w:numId w:val="12"/>
        </w:numPr>
        <w:spacing w:line="240" w:lineRule="auto"/>
        <w:rPr>
          <w:rFonts w:ascii="Arial" w:hAnsi="Arial" w:cs="Arial"/>
          <w:bCs/>
        </w:rPr>
      </w:pPr>
      <w:r>
        <w:rPr>
          <w:rFonts w:ascii="Arial" w:hAnsi="Arial" w:cs="Arial"/>
          <w:bCs/>
        </w:rPr>
        <w:t>If you ride on L.A. Department of Transportation transit buses, Metro buses or trains, or travel through Los Angeles International Airport</w:t>
      </w:r>
    </w:p>
    <w:p w14:paraId="17E601DC" w14:textId="77777777" w:rsidR="00F97AAE" w:rsidRDefault="00F97AAE" w:rsidP="00F97AAE">
      <w:pPr>
        <w:pStyle w:val="BasicParagraph"/>
        <w:spacing w:line="240" w:lineRule="auto"/>
        <w:rPr>
          <w:rFonts w:ascii="Arial" w:hAnsi="Arial" w:cs="Arial"/>
          <w:bCs/>
        </w:rPr>
      </w:pPr>
    </w:p>
    <w:p w14:paraId="743A5C38" w14:textId="77777777" w:rsidR="008901E3" w:rsidRDefault="00F97AAE" w:rsidP="00F97AAE">
      <w:pPr>
        <w:pStyle w:val="BasicParagraph"/>
        <w:spacing w:line="240" w:lineRule="auto"/>
        <w:rPr>
          <w:rFonts w:ascii="Arial" w:hAnsi="Arial" w:cs="Arial"/>
          <w:bCs/>
        </w:rPr>
      </w:pPr>
      <w:r>
        <w:rPr>
          <w:rFonts w:ascii="Arial" w:hAnsi="Arial" w:cs="Arial"/>
          <w:bCs/>
        </w:rPr>
        <w:t>Similar to New York, children under 2 and people with certain disabilities are exempt from the mask requirement. Also similar to New York, there are no specific fines or citations</w:t>
      </w:r>
      <w:r w:rsidR="007E0253">
        <w:rPr>
          <w:rFonts w:ascii="Arial" w:hAnsi="Arial" w:cs="Arial"/>
          <w:bCs/>
        </w:rPr>
        <w:t xml:space="preserve">. Enforcement is done by verbal warnings and education by </w:t>
      </w:r>
      <w:r w:rsidR="008901E3">
        <w:rPr>
          <w:rFonts w:ascii="Arial" w:hAnsi="Arial" w:cs="Arial"/>
          <w:bCs/>
        </w:rPr>
        <w:t>law enforcement</w:t>
      </w:r>
      <w:r w:rsidR="007E0253">
        <w:rPr>
          <w:rFonts w:ascii="Arial" w:hAnsi="Arial" w:cs="Arial"/>
          <w:bCs/>
        </w:rPr>
        <w:t>.</w:t>
      </w:r>
    </w:p>
    <w:p w14:paraId="6DE224F1" w14:textId="7DF0CB4C" w:rsidR="00F97AAE" w:rsidRDefault="007E0253" w:rsidP="00F97AAE">
      <w:pPr>
        <w:pStyle w:val="BasicParagraph"/>
        <w:spacing w:line="240" w:lineRule="auto"/>
        <w:rPr>
          <w:rFonts w:ascii="Arial" w:hAnsi="Arial" w:cs="Arial"/>
          <w:bCs/>
        </w:rPr>
      </w:pPr>
      <w:r>
        <w:rPr>
          <w:rFonts w:ascii="Arial" w:hAnsi="Arial" w:cs="Arial"/>
          <w:bCs/>
        </w:rPr>
        <w:t xml:space="preserve"> </w:t>
      </w:r>
    </w:p>
    <w:p w14:paraId="771247E4" w14:textId="6F744CCB" w:rsidR="00006642" w:rsidRDefault="00006642" w:rsidP="00F97AAE">
      <w:pPr>
        <w:pStyle w:val="BasicParagraph"/>
        <w:spacing w:line="240" w:lineRule="auto"/>
        <w:rPr>
          <w:rFonts w:ascii="Arial" w:hAnsi="Arial" w:cs="Arial"/>
          <w:b/>
          <w:bCs/>
        </w:rPr>
      </w:pPr>
      <w:r>
        <w:rPr>
          <w:rFonts w:ascii="Arial" w:hAnsi="Arial" w:cs="Arial"/>
          <w:b/>
          <w:bCs/>
        </w:rPr>
        <w:t>Phoenix</w:t>
      </w:r>
    </w:p>
    <w:p w14:paraId="135CF01D" w14:textId="699E09E6" w:rsidR="00006642" w:rsidRDefault="005758DC" w:rsidP="00F97AAE">
      <w:pPr>
        <w:pStyle w:val="BasicParagraph"/>
        <w:spacing w:line="240" w:lineRule="auto"/>
        <w:rPr>
          <w:rFonts w:ascii="Arial" w:hAnsi="Arial" w:cs="Arial"/>
          <w:bCs/>
        </w:rPr>
      </w:pPr>
      <w:r>
        <w:rPr>
          <w:rFonts w:ascii="Arial" w:hAnsi="Arial" w:cs="Arial"/>
          <w:bCs/>
        </w:rPr>
        <w:lastRenderedPageBreak/>
        <w:t>Phoenix has the most detailed</w:t>
      </w:r>
      <w:r w:rsidR="00006642">
        <w:rPr>
          <w:rFonts w:ascii="Arial" w:hAnsi="Arial" w:cs="Arial"/>
          <w:bCs/>
        </w:rPr>
        <w:t xml:space="preserve"> order of the three</w:t>
      </w:r>
      <w:r w:rsidR="008901E3">
        <w:rPr>
          <w:rFonts w:ascii="Arial" w:hAnsi="Arial" w:cs="Arial"/>
          <w:bCs/>
        </w:rPr>
        <w:t xml:space="preserve"> jurisdictions</w:t>
      </w:r>
      <w:r w:rsidR="00006642">
        <w:rPr>
          <w:rFonts w:ascii="Arial" w:hAnsi="Arial" w:cs="Arial"/>
          <w:bCs/>
        </w:rPr>
        <w:t>, with spe</w:t>
      </w:r>
      <w:r w:rsidR="008901E3">
        <w:rPr>
          <w:rFonts w:ascii="Arial" w:hAnsi="Arial" w:cs="Arial"/>
          <w:bCs/>
        </w:rPr>
        <w:t>cific details of when to wear a mask</w:t>
      </w:r>
      <w:r w:rsidR="00006642">
        <w:rPr>
          <w:rFonts w:ascii="Arial" w:hAnsi="Arial" w:cs="Arial"/>
          <w:bCs/>
        </w:rPr>
        <w:t xml:space="preserve"> and lengthy list of exceptions. Phoenix requires all persons six years old or older have a mask with them when they leave their home or place of residence and wear the mask whenever they are within six feet of another person who is not a member of their family or household. There are a few exceptions to this requirement: </w:t>
      </w:r>
    </w:p>
    <w:p w14:paraId="79E78CA5" w14:textId="5792B2BC" w:rsidR="00D9534A" w:rsidRDefault="00006642" w:rsidP="00771E6C">
      <w:pPr>
        <w:pStyle w:val="BasicParagraph"/>
        <w:numPr>
          <w:ilvl w:val="0"/>
          <w:numId w:val="13"/>
        </w:numPr>
        <w:spacing w:line="240" w:lineRule="auto"/>
        <w:rPr>
          <w:rFonts w:ascii="Arial" w:hAnsi="Arial" w:cs="Arial"/>
          <w:bCs/>
        </w:rPr>
      </w:pPr>
      <w:r>
        <w:rPr>
          <w:rFonts w:ascii="Arial" w:hAnsi="Arial" w:cs="Arial"/>
          <w:bCs/>
        </w:rPr>
        <w:t>Those who fall into the CDC guidance for individuals who should not wear face coverings due to a medical condition, mental health condition</w:t>
      </w:r>
      <w:r w:rsidR="00D8002D">
        <w:rPr>
          <w:rFonts w:ascii="Arial" w:hAnsi="Arial" w:cs="Arial"/>
          <w:bCs/>
        </w:rPr>
        <w:t xml:space="preserve">, development disability, or are otherwise covered under the </w:t>
      </w:r>
      <w:r w:rsidR="008901E3">
        <w:rPr>
          <w:rFonts w:ascii="Arial" w:hAnsi="Arial" w:cs="Arial"/>
          <w:bCs/>
        </w:rPr>
        <w:t>Americans with Disabilities Act.</w:t>
      </w:r>
      <w:r w:rsidR="00D8002D">
        <w:rPr>
          <w:rFonts w:ascii="Arial" w:hAnsi="Arial" w:cs="Arial"/>
          <w:bCs/>
        </w:rPr>
        <w:t xml:space="preserve"> </w:t>
      </w:r>
    </w:p>
    <w:p w14:paraId="3B2837E6" w14:textId="6E43F713" w:rsidR="00D8002D" w:rsidRDefault="008901E3" w:rsidP="00771E6C">
      <w:pPr>
        <w:pStyle w:val="BasicParagraph"/>
        <w:numPr>
          <w:ilvl w:val="0"/>
          <w:numId w:val="13"/>
        </w:numPr>
        <w:spacing w:line="240" w:lineRule="auto"/>
        <w:rPr>
          <w:rFonts w:ascii="Arial" w:hAnsi="Arial" w:cs="Arial"/>
          <w:bCs/>
        </w:rPr>
      </w:pPr>
      <w:r>
        <w:rPr>
          <w:rFonts w:ascii="Arial" w:hAnsi="Arial" w:cs="Arial"/>
          <w:bCs/>
        </w:rPr>
        <w:t>Children under 6 years old.</w:t>
      </w:r>
      <w:r w:rsidR="00D8002D">
        <w:rPr>
          <w:rFonts w:ascii="Arial" w:hAnsi="Arial" w:cs="Arial"/>
          <w:bCs/>
        </w:rPr>
        <w:t xml:space="preserve"> </w:t>
      </w:r>
    </w:p>
    <w:p w14:paraId="2C417EB8" w14:textId="5DDE5103" w:rsidR="00D8002D" w:rsidRDefault="00D8002D" w:rsidP="00771E6C">
      <w:pPr>
        <w:pStyle w:val="BasicParagraph"/>
        <w:numPr>
          <w:ilvl w:val="0"/>
          <w:numId w:val="13"/>
        </w:numPr>
        <w:spacing w:line="240" w:lineRule="auto"/>
        <w:rPr>
          <w:rFonts w:ascii="Arial" w:hAnsi="Arial" w:cs="Arial"/>
          <w:bCs/>
        </w:rPr>
      </w:pPr>
      <w:r>
        <w:rPr>
          <w:rFonts w:ascii="Arial" w:hAnsi="Arial" w:cs="Arial"/>
          <w:bCs/>
        </w:rPr>
        <w:t xml:space="preserve">People whose religious beliefs prevent them from wearing a face covering, </w:t>
      </w:r>
    </w:p>
    <w:p w14:paraId="2CFC15D5" w14:textId="4F7692F5" w:rsidR="00D8002D" w:rsidRDefault="005758DC" w:rsidP="00771E6C">
      <w:pPr>
        <w:pStyle w:val="BasicParagraph"/>
        <w:numPr>
          <w:ilvl w:val="0"/>
          <w:numId w:val="13"/>
        </w:numPr>
        <w:spacing w:line="240" w:lineRule="auto"/>
        <w:rPr>
          <w:rFonts w:ascii="Arial" w:hAnsi="Arial" w:cs="Arial"/>
          <w:bCs/>
        </w:rPr>
      </w:pPr>
      <w:r>
        <w:rPr>
          <w:rFonts w:ascii="Arial" w:hAnsi="Arial" w:cs="Arial"/>
          <w:bCs/>
        </w:rPr>
        <w:t>R</w:t>
      </w:r>
      <w:r w:rsidR="00D8002D">
        <w:rPr>
          <w:rFonts w:ascii="Arial" w:hAnsi="Arial" w:cs="Arial"/>
          <w:bCs/>
        </w:rPr>
        <w:t>estauran</w:t>
      </w:r>
      <w:r w:rsidR="008901E3">
        <w:rPr>
          <w:rFonts w:ascii="Arial" w:hAnsi="Arial" w:cs="Arial"/>
          <w:bCs/>
        </w:rPr>
        <w:t>t patrons while they are dining.</w:t>
      </w:r>
      <w:r w:rsidR="00D8002D">
        <w:rPr>
          <w:rFonts w:ascii="Arial" w:hAnsi="Arial" w:cs="Arial"/>
          <w:bCs/>
        </w:rPr>
        <w:t xml:space="preserve"> </w:t>
      </w:r>
    </w:p>
    <w:p w14:paraId="0D3834FF" w14:textId="349EF490" w:rsidR="00D8002D" w:rsidRDefault="005758DC" w:rsidP="00771E6C">
      <w:pPr>
        <w:pStyle w:val="BasicParagraph"/>
        <w:numPr>
          <w:ilvl w:val="0"/>
          <w:numId w:val="13"/>
        </w:numPr>
        <w:spacing w:line="240" w:lineRule="auto"/>
        <w:rPr>
          <w:rFonts w:ascii="Arial" w:hAnsi="Arial" w:cs="Arial"/>
          <w:bCs/>
        </w:rPr>
      </w:pPr>
      <w:r>
        <w:rPr>
          <w:rFonts w:ascii="Arial" w:hAnsi="Arial" w:cs="Arial"/>
          <w:bCs/>
        </w:rPr>
        <w:t>I</w:t>
      </w:r>
      <w:r w:rsidR="00D8002D">
        <w:rPr>
          <w:rFonts w:ascii="Arial" w:hAnsi="Arial" w:cs="Arial"/>
          <w:bCs/>
        </w:rPr>
        <w:t>ndividuals exercising outdoors or while walking or exercising with other people form the same household, if social distancing from others who are not your f</w:t>
      </w:r>
      <w:r w:rsidR="008901E3">
        <w:rPr>
          <w:rFonts w:ascii="Arial" w:hAnsi="Arial" w:cs="Arial"/>
          <w:bCs/>
        </w:rPr>
        <w:t>amily members can be maintained.</w:t>
      </w:r>
      <w:r w:rsidR="00D8002D">
        <w:rPr>
          <w:rFonts w:ascii="Arial" w:hAnsi="Arial" w:cs="Arial"/>
          <w:bCs/>
        </w:rPr>
        <w:t xml:space="preserve"> </w:t>
      </w:r>
    </w:p>
    <w:p w14:paraId="72D4737A" w14:textId="482DE71C" w:rsidR="00D8002D" w:rsidRDefault="005758DC" w:rsidP="00771E6C">
      <w:pPr>
        <w:pStyle w:val="BasicParagraph"/>
        <w:numPr>
          <w:ilvl w:val="0"/>
          <w:numId w:val="13"/>
        </w:numPr>
        <w:spacing w:line="240" w:lineRule="auto"/>
        <w:rPr>
          <w:rFonts w:ascii="Arial" w:hAnsi="Arial" w:cs="Arial"/>
          <w:bCs/>
        </w:rPr>
      </w:pPr>
      <w:r>
        <w:rPr>
          <w:rFonts w:ascii="Arial" w:hAnsi="Arial" w:cs="Arial"/>
          <w:bCs/>
        </w:rPr>
        <w:t>Those</w:t>
      </w:r>
      <w:r w:rsidR="00D8002D">
        <w:rPr>
          <w:rFonts w:ascii="Arial" w:hAnsi="Arial" w:cs="Arial"/>
          <w:bCs/>
        </w:rPr>
        <w:t xml:space="preserve"> engaging in organized group or team sports, exercise or other physical activities where it is not practicable or feasible to wear a mask or socially distance</w:t>
      </w:r>
      <w:r w:rsidR="008901E3">
        <w:rPr>
          <w:rFonts w:ascii="Arial" w:hAnsi="Arial" w:cs="Arial"/>
          <w:bCs/>
        </w:rPr>
        <w:t>.</w:t>
      </w:r>
    </w:p>
    <w:p w14:paraId="21F3D29F" w14:textId="62BB1562" w:rsidR="00D8002D" w:rsidRDefault="005758DC" w:rsidP="00771E6C">
      <w:pPr>
        <w:pStyle w:val="BasicParagraph"/>
        <w:numPr>
          <w:ilvl w:val="0"/>
          <w:numId w:val="13"/>
        </w:numPr>
        <w:spacing w:line="240" w:lineRule="auto"/>
        <w:rPr>
          <w:rFonts w:ascii="Arial" w:hAnsi="Arial" w:cs="Arial"/>
          <w:bCs/>
        </w:rPr>
      </w:pPr>
      <w:r>
        <w:rPr>
          <w:rFonts w:ascii="Arial" w:hAnsi="Arial" w:cs="Arial"/>
          <w:bCs/>
        </w:rPr>
        <w:t>In a s</w:t>
      </w:r>
      <w:r w:rsidR="00D8002D">
        <w:rPr>
          <w:rFonts w:ascii="Arial" w:hAnsi="Arial" w:cs="Arial"/>
          <w:bCs/>
        </w:rPr>
        <w:t>etting where it is not practical or feasible to wear a face covering, including when obtaining or rendering goods or services, such as the receipt of dental services or medical treatment</w:t>
      </w:r>
      <w:r>
        <w:rPr>
          <w:rFonts w:ascii="Arial" w:hAnsi="Arial" w:cs="Arial"/>
          <w:bCs/>
        </w:rPr>
        <w:t>.</w:t>
      </w:r>
    </w:p>
    <w:p w14:paraId="37E090A8" w14:textId="77777777" w:rsidR="00CB19EC" w:rsidRDefault="00CB19EC" w:rsidP="00CB19EC">
      <w:pPr>
        <w:pStyle w:val="BasicParagraph"/>
        <w:spacing w:line="240" w:lineRule="auto"/>
        <w:rPr>
          <w:rFonts w:ascii="Arial" w:hAnsi="Arial" w:cs="Arial"/>
          <w:bCs/>
        </w:rPr>
      </w:pPr>
    </w:p>
    <w:p w14:paraId="3383FD37" w14:textId="3CEC04D2" w:rsidR="00CB19EC" w:rsidRDefault="005758DC" w:rsidP="00CB19EC">
      <w:pPr>
        <w:pStyle w:val="BasicParagraph"/>
        <w:spacing w:line="240" w:lineRule="auto"/>
        <w:rPr>
          <w:rFonts w:ascii="Arial" w:hAnsi="Arial" w:cs="Arial"/>
          <w:bCs/>
        </w:rPr>
      </w:pPr>
      <w:r>
        <w:rPr>
          <w:rFonts w:ascii="Arial" w:hAnsi="Arial" w:cs="Arial"/>
          <w:bCs/>
        </w:rPr>
        <w:t xml:space="preserve">Phoenix, unlike New York and Los Angeles, also dictates that a person or business may also face a civil citation fine between $0 and $250, at the court’s discretion. Businesses are also given the right to refuse service to an individual for failure to comply, and details that enforcement of this measure should be administered first by education and an opportunity for compliance, followed by a warning, and only after then a civil citation if necessary. </w:t>
      </w:r>
    </w:p>
    <w:p w14:paraId="7F5A0E85" w14:textId="77777777" w:rsidR="005758DC" w:rsidRDefault="005758DC" w:rsidP="00CB19EC">
      <w:pPr>
        <w:pStyle w:val="BasicParagraph"/>
        <w:spacing w:line="240" w:lineRule="auto"/>
        <w:rPr>
          <w:rFonts w:ascii="Arial" w:hAnsi="Arial" w:cs="Arial"/>
          <w:bCs/>
        </w:rPr>
      </w:pPr>
    </w:p>
    <w:p w14:paraId="4581B38C" w14:textId="52A2FEC7" w:rsidR="005758DC" w:rsidRDefault="005758DC" w:rsidP="00CB19EC">
      <w:pPr>
        <w:pStyle w:val="BasicParagraph"/>
        <w:spacing w:line="240" w:lineRule="auto"/>
        <w:rPr>
          <w:rFonts w:ascii="Arial" w:hAnsi="Arial" w:cs="Arial"/>
          <w:bCs/>
        </w:rPr>
      </w:pPr>
      <w:r>
        <w:rPr>
          <w:rFonts w:ascii="Arial" w:hAnsi="Arial" w:cs="Arial"/>
          <w:bCs/>
        </w:rPr>
        <w:t xml:space="preserve">The largest distinction between the three cities is the mechanisms of enforcement. Los Angeles and New York orders do not have citations tied to them, meaning the rules can be vaguer and more encompassing. By tying a specific citation for noncompliance, Phoenix has more specific details regarding exceptions to enforcement. </w:t>
      </w:r>
    </w:p>
    <w:p w14:paraId="5CE1DD2F" w14:textId="77777777" w:rsidR="00BC123D" w:rsidRDefault="00BC123D" w:rsidP="00CB19EC">
      <w:pPr>
        <w:pStyle w:val="BasicParagraph"/>
        <w:spacing w:line="240" w:lineRule="auto"/>
        <w:rPr>
          <w:rFonts w:ascii="Arial" w:hAnsi="Arial" w:cs="Arial"/>
          <w:bCs/>
        </w:rPr>
      </w:pPr>
    </w:p>
    <w:p w14:paraId="652F7A45" w14:textId="275BC0F8" w:rsidR="00FD5226" w:rsidRDefault="00A6317A" w:rsidP="00771E6C">
      <w:pPr>
        <w:pStyle w:val="BasicParagraph"/>
        <w:spacing w:line="240" w:lineRule="auto"/>
        <w:rPr>
          <w:rFonts w:ascii="Arial" w:hAnsi="Arial" w:cs="Arial"/>
          <w:bCs/>
        </w:rPr>
      </w:pPr>
      <w:r>
        <w:rPr>
          <w:rFonts w:ascii="Arial" w:hAnsi="Arial" w:cs="Arial"/>
          <w:bCs/>
        </w:rPr>
        <w:t>The City of Milwaukee’s pro</w:t>
      </w:r>
      <w:r w:rsidR="00E0645C">
        <w:rPr>
          <w:rFonts w:ascii="Arial" w:hAnsi="Arial" w:cs="Arial"/>
          <w:bCs/>
        </w:rPr>
        <w:t>posed ordinance would combine the two approaches by establishing different mask requirements for indoor and outdoor settings. The outdoor requirements would follow those of San Francisco and require individuals</w:t>
      </w:r>
      <w:r w:rsidR="00906EC1">
        <w:rPr>
          <w:rFonts w:ascii="Arial" w:hAnsi="Arial" w:cs="Arial"/>
          <w:bCs/>
        </w:rPr>
        <w:t xml:space="preserve"> to have a mask on their person</w:t>
      </w:r>
      <w:r w:rsidR="00E0645C">
        <w:rPr>
          <w:rFonts w:ascii="Arial" w:hAnsi="Arial" w:cs="Arial"/>
          <w:bCs/>
        </w:rPr>
        <w:t xml:space="preserve"> and wear the mask when they see another individual within 30 feet of them. The indoor requirements are more stringent, and require masks be worn any time an individual is in an indoor public space. The indoor requirements charge business operators with ensuring compliance by those inside the business, or they may be subject to a warning, citation or being shut down by the Health Department. If a business has a patron that refuses to comply with the regulation, the Health Department may give a warning and a citation to the individual, rather than the business. </w:t>
      </w:r>
    </w:p>
    <w:p w14:paraId="21FCA326" w14:textId="77777777" w:rsidR="00E0645C" w:rsidRPr="00D320BA" w:rsidRDefault="00E0645C" w:rsidP="00771E6C">
      <w:pPr>
        <w:pStyle w:val="BasicParagraph"/>
        <w:spacing w:line="240" w:lineRule="auto"/>
        <w:rPr>
          <w:rFonts w:ascii="Arial" w:hAnsi="Arial" w:cs="Arial"/>
          <w:bCs/>
        </w:rPr>
      </w:pPr>
    </w:p>
    <w:p w14:paraId="69728ED1" w14:textId="6562D267" w:rsidR="006832FE" w:rsidRPr="00D320BA" w:rsidRDefault="00DA7AAB" w:rsidP="00771E6C">
      <w:pPr>
        <w:pStyle w:val="BasicParagraph"/>
        <w:spacing w:line="240" w:lineRule="auto"/>
        <w:rPr>
          <w:rFonts w:ascii="Arial" w:hAnsi="Arial" w:cs="Arial"/>
          <w:bCs/>
        </w:rPr>
      </w:pPr>
      <w:r w:rsidRPr="00D320BA">
        <w:rPr>
          <w:rFonts w:ascii="Arial" w:hAnsi="Arial" w:cs="Arial"/>
          <w:bCs/>
        </w:rPr>
        <w:t xml:space="preserve">LRB </w:t>
      </w:r>
      <w:r w:rsidR="00D46771">
        <w:rPr>
          <w:rFonts w:ascii="Arial" w:hAnsi="Arial" w:cs="Arial"/>
          <w:bCs/>
        </w:rPr>
        <w:t>176208</w:t>
      </w:r>
      <w:r w:rsidR="000049E8">
        <w:rPr>
          <w:rFonts w:ascii="Arial" w:hAnsi="Arial" w:cs="Arial"/>
          <w:bCs/>
        </w:rPr>
        <w:t>-2</w:t>
      </w:r>
    </w:p>
    <w:sectPr w:rsidR="006832FE" w:rsidRPr="00D320BA" w:rsidSect="00E0645C">
      <w:foot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CF10E" w14:textId="77777777" w:rsidR="007C0371" w:rsidRDefault="007C0371" w:rsidP="002F205F">
      <w:r>
        <w:separator/>
      </w:r>
    </w:p>
  </w:endnote>
  <w:endnote w:type="continuationSeparator" w:id="0">
    <w:p w14:paraId="13184F63" w14:textId="77777777" w:rsidR="007C0371" w:rsidRDefault="007C0371" w:rsidP="002F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F14F" w14:textId="77777777" w:rsidR="002F205F" w:rsidRDefault="002F205F">
    <w:pPr>
      <w:pStyle w:val="Footer"/>
      <w:jc w:val="center"/>
    </w:pPr>
    <w:r>
      <w:fldChar w:fldCharType="begin"/>
    </w:r>
    <w:r>
      <w:instrText xml:space="preserve"> PAGE   \* MERGEFORMAT </w:instrText>
    </w:r>
    <w:r>
      <w:fldChar w:fldCharType="separate"/>
    </w:r>
    <w:r w:rsidR="00230548">
      <w:rPr>
        <w:noProof/>
      </w:rPr>
      <w:t>2</w:t>
    </w:r>
    <w:r>
      <w:rPr>
        <w:noProof/>
      </w:rPr>
      <w:fldChar w:fldCharType="end"/>
    </w:r>
  </w:p>
  <w:p w14:paraId="2D5C366C" w14:textId="77777777" w:rsidR="002F205F" w:rsidRDefault="002F2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62257" w14:textId="77777777" w:rsidR="007C0371" w:rsidRDefault="007C0371" w:rsidP="002F205F">
      <w:r>
        <w:separator/>
      </w:r>
    </w:p>
  </w:footnote>
  <w:footnote w:type="continuationSeparator" w:id="0">
    <w:p w14:paraId="12E1AEAB" w14:textId="77777777" w:rsidR="007C0371" w:rsidRDefault="007C0371" w:rsidP="002F2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597"/>
    <w:multiLevelType w:val="hybridMultilevel"/>
    <w:tmpl w:val="D5C8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6447"/>
    <w:multiLevelType w:val="hybridMultilevel"/>
    <w:tmpl w:val="718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51EF4"/>
    <w:multiLevelType w:val="hybridMultilevel"/>
    <w:tmpl w:val="5D42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B7B70"/>
    <w:multiLevelType w:val="hybridMultilevel"/>
    <w:tmpl w:val="AC8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63702"/>
    <w:multiLevelType w:val="hybridMultilevel"/>
    <w:tmpl w:val="FA4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D0525"/>
    <w:multiLevelType w:val="hybridMultilevel"/>
    <w:tmpl w:val="0282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03C47"/>
    <w:multiLevelType w:val="hybridMultilevel"/>
    <w:tmpl w:val="6902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A4E26"/>
    <w:multiLevelType w:val="hybridMultilevel"/>
    <w:tmpl w:val="9C4C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F40EF"/>
    <w:multiLevelType w:val="hybridMultilevel"/>
    <w:tmpl w:val="AC22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D5551"/>
    <w:multiLevelType w:val="hybridMultilevel"/>
    <w:tmpl w:val="9CEE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50E17"/>
    <w:multiLevelType w:val="hybridMultilevel"/>
    <w:tmpl w:val="9626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A740F8"/>
    <w:multiLevelType w:val="hybridMultilevel"/>
    <w:tmpl w:val="5ABE8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260F21"/>
    <w:multiLevelType w:val="hybridMultilevel"/>
    <w:tmpl w:val="5082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60B38"/>
    <w:multiLevelType w:val="hybridMultilevel"/>
    <w:tmpl w:val="23F0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5"/>
  </w:num>
  <w:num w:numId="6">
    <w:abstractNumId w:val="6"/>
  </w:num>
  <w:num w:numId="7">
    <w:abstractNumId w:val="9"/>
  </w:num>
  <w:num w:numId="8">
    <w:abstractNumId w:val="4"/>
  </w:num>
  <w:num w:numId="9">
    <w:abstractNumId w:val="11"/>
  </w:num>
  <w:num w:numId="10">
    <w:abstractNumId w:val="2"/>
  </w:num>
  <w:num w:numId="11">
    <w:abstractNumId w:val="0"/>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57"/>
    <w:rsid w:val="00001340"/>
    <w:rsid w:val="000049E8"/>
    <w:rsid w:val="00006642"/>
    <w:rsid w:val="00025605"/>
    <w:rsid w:val="00033768"/>
    <w:rsid w:val="000406D0"/>
    <w:rsid w:val="00042F8E"/>
    <w:rsid w:val="00062890"/>
    <w:rsid w:val="00064EA2"/>
    <w:rsid w:val="0006768F"/>
    <w:rsid w:val="0007653A"/>
    <w:rsid w:val="00081D4F"/>
    <w:rsid w:val="0008707D"/>
    <w:rsid w:val="00095D59"/>
    <w:rsid w:val="000A4225"/>
    <w:rsid w:val="000B32D6"/>
    <w:rsid w:val="000B390B"/>
    <w:rsid w:val="000B65A8"/>
    <w:rsid w:val="000B6B77"/>
    <w:rsid w:val="000D64CF"/>
    <w:rsid w:val="000E39F7"/>
    <w:rsid w:val="000E5125"/>
    <w:rsid w:val="000E6CC2"/>
    <w:rsid w:val="00104F54"/>
    <w:rsid w:val="00122410"/>
    <w:rsid w:val="0012451E"/>
    <w:rsid w:val="00125E67"/>
    <w:rsid w:val="00131163"/>
    <w:rsid w:val="0013643F"/>
    <w:rsid w:val="00154487"/>
    <w:rsid w:val="00156744"/>
    <w:rsid w:val="00157AB4"/>
    <w:rsid w:val="00171A7C"/>
    <w:rsid w:val="00180F35"/>
    <w:rsid w:val="00182855"/>
    <w:rsid w:val="00185E55"/>
    <w:rsid w:val="0019551A"/>
    <w:rsid w:val="001A57C5"/>
    <w:rsid w:val="001C4B14"/>
    <w:rsid w:val="001E28BB"/>
    <w:rsid w:val="001E2EA0"/>
    <w:rsid w:val="001E45AB"/>
    <w:rsid w:val="001E5685"/>
    <w:rsid w:val="001F7AC1"/>
    <w:rsid w:val="00207972"/>
    <w:rsid w:val="00212349"/>
    <w:rsid w:val="00217571"/>
    <w:rsid w:val="00217925"/>
    <w:rsid w:val="002212B1"/>
    <w:rsid w:val="0022349A"/>
    <w:rsid w:val="00230548"/>
    <w:rsid w:val="0023397D"/>
    <w:rsid w:val="002446DA"/>
    <w:rsid w:val="00250FF8"/>
    <w:rsid w:val="0025596E"/>
    <w:rsid w:val="002661F2"/>
    <w:rsid w:val="002666A6"/>
    <w:rsid w:val="00273B4D"/>
    <w:rsid w:val="00284206"/>
    <w:rsid w:val="002872B5"/>
    <w:rsid w:val="002A42B9"/>
    <w:rsid w:val="002C0CB2"/>
    <w:rsid w:val="002D66E7"/>
    <w:rsid w:val="002F1BB4"/>
    <w:rsid w:val="002F205F"/>
    <w:rsid w:val="00315F3F"/>
    <w:rsid w:val="003201E2"/>
    <w:rsid w:val="0032461D"/>
    <w:rsid w:val="00335FF8"/>
    <w:rsid w:val="0035021F"/>
    <w:rsid w:val="003662B0"/>
    <w:rsid w:val="003709A6"/>
    <w:rsid w:val="00371FB0"/>
    <w:rsid w:val="00372851"/>
    <w:rsid w:val="0038702A"/>
    <w:rsid w:val="00390FFB"/>
    <w:rsid w:val="003927E1"/>
    <w:rsid w:val="003A7047"/>
    <w:rsid w:val="003B6240"/>
    <w:rsid w:val="003D2EFD"/>
    <w:rsid w:val="003D3389"/>
    <w:rsid w:val="003E01C4"/>
    <w:rsid w:val="003F0214"/>
    <w:rsid w:val="003F2810"/>
    <w:rsid w:val="003F63D1"/>
    <w:rsid w:val="004100B8"/>
    <w:rsid w:val="004142BD"/>
    <w:rsid w:val="004158EC"/>
    <w:rsid w:val="00423D87"/>
    <w:rsid w:val="00436392"/>
    <w:rsid w:val="00440352"/>
    <w:rsid w:val="00444481"/>
    <w:rsid w:val="00445E5C"/>
    <w:rsid w:val="0046117C"/>
    <w:rsid w:val="0047007C"/>
    <w:rsid w:val="00474936"/>
    <w:rsid w:val="00493A79"/>
    <w:rsid w:val="00496585"/>
    <w:rsid w:val="00496898"/>
    <w:rsid w:val="004B3F0A"/>
    <w:rsid w:val="004B6D1D"/>
    <w:rsid w:val="004C1520"/>
    <w:rsid w:val="004E1553"/>
    <w:rsid w:val="004F20BD"/>
    <w:rsid w:val="0051318C"/>
    <w:rsid w:val="00552FE4"/>
    <w:rsid w:val="005531D2"/>
    <w:rsid w:val="005549CE"/>
    <w:rsid w:val="005746D9"/>
    <w:rsid w:val="005758DC"/>
    <w:rsid w:val="005935BA"/>
    <w:rsid w:val="00596D79"/>
    <w:rsid w:val="005976A9"/>
    <w:rsid w:val="005B1E57"/>
    <w:rsid w:val="005C111C"/>
    <w:rsid w:val="005C4EDA"/>
    <w:rsid w:val="005C77D8"/>
    <w:rsid w:val="005F4500"/>
    <w:rsid w:val="005F6900"/>
    <w:rsid w:val="005F7639"/>
    <w:rsid w:val="00607272"/>
    <w:rsid w:val="00640A9E"/>
    <w:rsid w:val="006414F8"/>
    <w:rsid w:val="00642FCE"/>
    <w:rsid w:val="00643700"/>
    <w:rsid w:val="00650B4F"/>
    <w:rsid w:val="00652727"/>
    <w:rsid w:val="00654D77"/>
    <w:rsid w:val="0066372E"/>
    <w:rsid w:val="00667744"/>
    <w:rsid w:val="00680512"/>
    <w:rsid w:val="006832FE"/>
    <w:rsid w:val="00683FEC"/>
    <w:rsid w:val="00685EF8"/>
    <w:rsid w:val="00694205"/>
    <w:rsid w:val="006B3746"/>
    <w:rsid w:val="006C0DC0"/>
    <w:rsid w:val="006F05F1"/>
    <w:rsid w:val="006F450D"/>
    <w:rsid w:val="007108CA"/>
    <w:rsid w:val="00710B4D"/>
    <w:rsid w:val="007218A7"/>
    <w:rsid w:val="00723171"/>
    <w:rsid w:val="0073118D"/>
    <w:rsid w:val="00731A9B"/>
    <w:rsid w:val="00741E66"/>
    <w:rsid w:val="00741E83"/>
    <w:rsid w:val="00747C39"/>
    <w:rsid w:val="00753173"/>
    <w:rsid w:val="00771E5A"/>
    <w:rsid w:val="00771E6C"/>
    <w:rsid w:val="007B6E56"/>
    <w:rsid w:val="007C0371"/>
    <w:rsid w:val="007C3BB9"/>
    <w:rsid w:val="007C4D16"/>
    <w:rsid w:val="007E0253"/>
    <w:rsid w:val="007E12C5"/>
    <w:rsid w:val="007F6FF8"/>
    <w:rsid w:val="008042BF"/>
    <w:rsid w:val="0080619D"/>
    <w:rsid w:val="00811114"/>
    <w:rsid w:val="00812005"/>
    <w:rsid w:val="008148F6"/>
    <w:rsid w:val="00815BE5"/>
    <w:rsid w:val="00815FB9"/>
    <w:rsid w:val="00816298"/>
    <w:rsid w:val="0082146A"/>
    <w:rsid w:val="00825457"/>
    <w:rsid w:val="0083018E"/>
    <w:rsid w:val="008424DD"/>
    <w:rsid w:val="00845204"/>
    <w:rsid w:val="008478A7"/>
    <w:rsid w:val="00855EA4"/>
    <w:rsid w:val="008609E6"/>
    <w:rsid w:val="00870644"/>
    <w:rsid w:val="00873026"/>
    <w:rsid w:val="0087388F"/>
    <w:rsid w:val="00885682"/>
    <w:rsid w:val="008901E3"/>
    <w:rsid w:val="0089148E"/>
    <w:rsid w:val="00894815"/>
    <w:rsid w:val="00894C8E"/>
    <w:rsid w:val="008A3D1C"/>
    <w:rsid w:val="008B5DDC"/>
    <w:rsid w:val="008C4708"/>
    <w:rsid w:val="008D4995"/>
    <w:rsid w:val="008E3C5D"/>
    <w:rsid w:val="00906705"/>
    <w:rsid w:val="00906EC1"/>
    <w:rsid w:val="00916108"/>
    <w:rsid w:val="0092699F"/>
    <w:rsid w:val="0093089D"/>
    <w:rsid w:val="0094595C"/>
    <w:rsid w:val="00971279"/>
    <w:rsid w:val="00977BEC"/>
    <w:rsid w:val="00991CE9"/>
    <w:rsid w:val="00992CEC"/>
    <w:rsid w:val="0099497F"/>
    <w:rsid w:val="009A5B42"/>
    <w:rsid w:val="009B545D"/>
    <w:rsid w:val="009C61C9"/>
    <w:rsid w:val="009C7C7E"/>
    <w:rsid w:val="00A152EA"/>
    <w:rsid w:val="00A218A9"/>
    <w:rsid w:val="00A33A07"/>
    <w:rsid w:val="00A36E3C"/>
    <w:rsid w:val="00A55E45"/>
    <w:rsid w:val="00A60A84"/>
    <w:rsid w:val="00A6317A"/>
    <w:rsid w:val="00A70A76"/>
    <w:rsid w:val="00A81143"/>
    <w:rsid w:val="00A93080"/>
    <w:rsid w:val="00AA67A7"/>
    <w:rsid w:val="00AB032B"/>
    <w:rsid w:val="00AB1050"/>
    <w:rsid w:val="00AB7237"/>
    <w:rsid w:val="00AC24EF"/>
    <w:rsid w:val="00AD11F6"/>
    <w:rsid w:val="00AD1AEA"/>
    <w:rsid w:val="00AF706B"/>
    <w:rsid w:val="00B15FB9"/>
    <w:rsid w:val="00B3271A"/>
    <w:rsid w:val="00B33678"/>
    <w:rsid w:val="00B457B3"/>
    <w:rsid w:val="00B60E17"/>
    <w:rsid w:val="00B6576F"/>
    <w:rsid w:val="00B70063"/>
    <w:rsid w:val="00B83317"/>
    <w:rsid w:val="00B838A0"/>
    <w:rsid w:val="00B97CD1"/>
    <w:rsid w:val="00BA23F3"/>
    <w:rsid w:val="00BA35FA"/>
    <w:rsid w:val="00BC0A2D"/>
    <w:rsid w:val="00BC123D"/>
    <w:rsid w:val="00BD20EF"/>
    <w:rsid w:val="00BE6AAC"/>
    <w:rsid w:val="00BF4B5C"/>
    <w:rsid w:val="00BF7704"/>
    <w:rsid w:val="00C05FC3"/>
    <w:rsid w:val="00C135C5"/>
    <w:rsid w:val="00C2098B"/>
    <w:rsid w:val="00C23320"/>
    <w:rsid w:val="00C23391"/>
    <w:rsid w:val="00C42E57"/>
    <w:rsid w:val="00C63CB7"/>
    <w:rsid w:val="00C72CFA"/>
    <w:rsid w:val="00C735F6"/>
    <w:rsid w:val="00C91C7E"/>
    <w:rsid w:val="00C9735F"/>
    <w:rsid w:val="00CA322A"/>
    <w:rsid w:val="00CB19EC"/>
    <w:rsid w:val="00CB1ECA"/>
    <w:rsid w:val="00CB3F41"/>
    <w:rsid w:val="00CC7EAA"/>
    <w:rsid w:val="00CD30CB"/>
    <w:rsid w:val="00CD7164"/>
    <w:rsid w:val="00CE2020"/>
    <w:rsid w:val="00CE7CB0"/>
    <w:rsid w:val="00CF38F6"/>
    <w:rsid w:val="00D02CAB"/>
    <w:rsid w:val="00D103AB"/>
    <w:rsid w:val="00D25F70"/>
    <w:rsid w:val="00D320BA"/>
    <w:rsid w:val="00D34256"/>
    <w:rsid w:val="00D44D29"/>
    <w:rsid w:val="00D46771"/>
    <w:rsid w:val="00D46DC1"/>
    <w:rsid w:val="00D560E1"/>
    <w:rsid w:val="00D63C98"/>
    <w:rsid w:val="00D64364"/>
    <w:rsid w:val="00D8002D"/>
    <w:rsid w:val="00D813CF"/>
    <w:rsid w:val="00D93717"/>
    <w:rsid w:val="00D9534A"/>
    <w:rsid w:val="00D97EED"/>
    <w:rsid w:val="00DA7AAB"/>
    <w:rsid w:val="00DC07B3"/>
    <w:rsid w:val="00DD21A6"/>
    <w:rsid w:val="00DD5464"/>
    <w:rsid w:val="00DE6E92"/>
    <w:rsid w:val="00DF0684"/>
    <w:rsid w:val="00DF6722"/>
    <w:rsid w:val="00E03145"/>
    <w:rsid w:val="00E0645C"/>
    <w:rsid w:val="00E11428"/>
    <w:rsid w:val="00E14521"/>
    <w:rsid w:val="00E40033"/>
    <w:rsid w:val="00E5399D"/>
    <w:rsid w:val="00E75B31"/>
    <w:rsid w:val="00E762C4"/>
    <w:rsid w:val="00E81CC4"/>
    <w:rsid w:val="00E831A9"/>
    <w:rsid w:val="00EB51FF"/>
    <w:rsid w:val="00EC13E3"/>
    <w:rsid w:val="00EC532E"/>
    <w:rsid w:val="00ED488D"/>
    <w:rsid w:val="00EE0115"/>
    <w:rsid w:val="00EF1353"/>
    <w:rsid w:val="00EF19A0"/>
    <w:rsid w:val="00F1166D"/>
    <w:rsid w:val="00F806DE"/>
    <w:rsid w:val="00F822E2"/>
    <w:rsid w:val="00F92578"/>
    <w:rsid w:val="00F932C1"/>
    <w:rsid w:val="00F97AAE"/>
    <w:rsid w:val="00FA372D"/>
    <w:rsid w:val="00FB2336"/>
    <w:rsid w:val="00FB401C"/>
    <w:rsid w:val="00FC15EC"/>
    <w:rsid w:val="00FC3FEC"/>
    <w:rsid w:val="00FC6CBF"/>
    <w:rsid w:val="00FD26CE"/>
    <w:rsid w:val="00FD5226"/>
    <w:rsid w:val="00FE0E78"/>
    <w:rsid w:val="00FE6706"/>
    <w:rsid w:val="00FF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35021F"/>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DA7AAB"/>
    <w:pPr>
      <w:ind w:left="720"/>
    </w:pPr>
  </w:style>
  <w:style w:type="paragraph" w:styleId="Header">
    <w:name w:val="header"/>
    <w:basedOn w:val="Normal"/>
    <w:link w:val="HeaderChar"/>
    <w:rsid w:val="002F205F"/>
    <w:pPr>
      <w:tabs>
        <w:tab w:val="center" w:pos="4680"/>
        <w:tab w:val="right" w:pos="9360"/>
      </w:tabs>
    </w:pPr>
  </w:style>
  <w:style w:type="character" w:customStyle="1" w:styleId="HeaderChar">
    <w:name w:val="Header Char"/>
    <w:link w:val="Header"/>
    <w:rsid w:val="002F205F"/>
    <w:rPr>
      <w:sz w:val="24"/>
      <w:szCs w:val="24"/>
    </w:rPr>
  </w:style>
  <w:style w:type="paragraph" w:styleId="Footer">
    <w:name w:val="footer"/>
    <w:basedOn w:val="Normal"/>
    <w:link w:val="FooterChar"/>
    <w:uiPriority w:val="99"/>
    <w:rsid w:val="002F205F"/>
    <w:pPr>
      <w:tabs>
        <w:tab w:val="center" w:pos="4680"/>
        <w:tab w:val="right" w:pos="9360"/>
      </w:tabs>
    </w:pPr>
  </w:style>
  <w:style w:type="character" w:customStyle="1" w:styleId="FooterChar">
    <w:name w:val="Footer Char"/>
    <w:link w:val="Footer"/>
    <w:uiPriority w:val="99"/>
    <w:rsid w:val="002F205F"/>
    <w:rPr>
      <w:sz w:val="24"/>
      <w:szCs w:val="24"/>
    </w:rPr>
  </w:style>
  <w:style w:type="table" w:styleId="TableGrid">
    <w:name w:val="Table Grid"/>
    <w:basedOn w:val="TableNormal"/>
    <w:uiPriority w:val="39"/>
    <w:rsid w:val="00D9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372E"/>
    <w:rPr>
      <w:color w:val="0000FF"/>
      <w:u w:val="single"/>
    </w:rPr>
  </w:style>
  <w:style w:type="character" w:styleId="FollowedHyperlink">
    <w:name w:val="FollowedHyperlink"/>
    <w:rsid w:val="006637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35021F"/>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DA7AAB"/>
    <w:pPr>
      <w:ind w:left="720"/>
    </w:pPr>
  </w:style>
  <w:style w:type="paragraph" w:styleId="Header">
    <w:name w:val="header"/>
    <w:basedOn w:val="Normal"/>
    <w:link w:val="HeaderChar"/>
    <w:rsid w:val="002F205F"/>
    <w:pPr>
      <w:tabs>
        <w:tab w:val="center" w:pos="4680"/>
        <w:tab w:val="right" w:pos="9360"/>
      </w:tabs>
    </w:pPr>
  </w:style>
  <w:style w:type="character" w:customStyle="1" w:styleId="HeaderChar">
    <w:name w:val="Header Char"/>
    <w:link w:val="Header"/>
    <w:rsid w:val="002F205F"/>
    <w:rPr>
      <w:sz w:val="24"/>
      <w:szCs w:val="24"/>
    </w:rPr>
  </w:style>
  <w:style w:type="paragraph" w:styleId="Footer">
    <w:name w:val="footer"/>
    <w:basedOn w:val="Normal"/>
    <w:link w:val="FooterChar"/>
    <w:uiPriority w:val="99"/>
    <w:rsid w:val="002F205F"/>
    <w:pPr>
      <w:tabs>
        <w:tab w:val="center" w:pos="4680"/>
        <w:tab w:val="right" w:pos="9360"/>
      </w:tabs>
    </w:pPr>
  </w:style>
  <w:style w:type="character" w:customStyle="1" w:styleId="FooterChar">
    <w:name w:val="Footer Char"/>
    <w:link w:val="Footer"/>
    <w:uiPriority w:val="99"/>
    <w:rsid w:val="002F205F"/>
    <w:rPr>
      <w:sz w:val="24"/>
      <w:szCs w:val="24"/>
    </w:rPr>
  </w:style>
  <w:style w:type="table" w:styleId="TableGrid">
    <w:name w:val="Table Grid"/>
    <w:basedOn w:val="TableNormal"/>
    <w:uiPriority w:val="39"/>
    <w:rsid w:val="00D9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372E"/>
    <w:rPr>
      <w:color w:val="0000FF"/>
      <w:u w:val="single"/>
    </w:rPr>
  </w:style>
  <w:style w:type="character" w:styleId="FollowedHyperlink">
    <w:name w:val="FollowedHyperlink"/>
    <w:rsid w:val="006637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faff\Local%20Settings\Temporary%20Internet%20Files\Content.Outlook\4K1H1OR7\LRB%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LRB Memorandum</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Hefter, Amy</dc:creator>
  <cp:lastModifiedBy>David Kuta</cp:lastModifiedBy>
  <cp:revision>2</cp:revision>
  <cp:lastPrinted>2020-02-06T20:27:00Z</cp:lastPrinted>
  <dcterms:created xsi:type="dcterms:W3CDTF">2020-07-07T00:49:00Z</dcterms:created>
  <dcterms:modified xsi:type="dcterms:W3CDTF">2020-07-07T00:49:00Z</dcterms:modified>
</cp:coreProperties>
</file>